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E31" w:rsidRDefault="00021E31" w:rsidP="00021E31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7"/>
          <w:lang w:eastAsia="ru-RU"/>
        </w:rPr>
      </w:pPr>
      <w:r w:rsidRPr="00021E31">
        <w:rPr>
          <w:rFonts w:ascii="Arial" w:eastAsia="Times New Roman" w:hAnsi="Arial" w:cs="Arial"/>
          <w:b/>
          <w:bCs/>
          <w:color w:val="333333"/>
          <w:kern w:val="36"/>
          <w:sz w:val="24"/>
          <w:szCs w:val="27"/>
          <w:lang w:eastAsia="ru-RU"/>
        </w:rPr>
        <w:t xml:space="preserve">Минпросвещения России от 01.12.2022 N ТВ-2662/02 </w:t>
      </w:r>
    </w:p>
    <w:p w:rsidR="00021E31" w:rsidRDefault="00021E31" w:rsidP="00021E31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7"/>
          <w:lang w:eastAsia="ru-RU"/>
        </w:rPr>
      </w:pPr>
      <w:r w:rsidRPr="00021E31">
        <w:rPr>
          <w:rFonts w:ascii="Arial" w:eastAsia="Times New Roman" w:hAnsi="Arial" w:cs="Arial"/>
          <w:b/>
          <w:bCs/>
          <w:color w:val="333333"/>
          <w:kern w:val="36"/>
          <w:sz w:val="24"/>
          <w:szCs w:val="27"/>
          <w:lang w:eastAsia="ru-RU"/>
        </w:rPr>
        <w:t>О направлении методических рекомендаций (вместе с Методическими рекомендациями по созданию и функционированию детских технопарков Кванториум на базе общеобразовательных организаций)</w:t>
      </w:r>
    </w:p>
    <w:p w:rsidR="00021E31" w:rsidRPr="00021E31" w:rsidRDefault="00021E31" w:rsidP="00021E31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7"/>
          <w:lang w:eastAsia="ru-RU"/>
        </w:rPr>
      </w:pPr>
    </w:p>
    <w:p w:rsidR="00021E31" w:rsidRPr="00021E31" w:rsidRDefault="00B75CA4" w:rsidP="00021E31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hyperlink r:id="rId6" w:history="1">
        <w:r w:rsidR="00021E31" w:rsidRPr="00021E31">
          <w:rPr>
            <w:rFonts w:ascii="Arial" w:eastAsia="Times New Roman" w:hAnsi="Arial" w:cs="Arial"/>
            <w:color w:val="3C5F87"/>
            <w:sz w:val="23"/>
            <w:szCs w:val="23"/>
            <w:u w:val="single"/>
            <w:bdr w:val="none" w:sz="0" w:space="0" w:color="auto" w:frame="1"/>
            <w:lang w:eastAsia="ru-RU"/>
          </w:rPr>
          <w:t>Письмо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3"/>
          <w:lang w:eastAsia="ru-RU"/>
        </w:rPr>
      </w:pPr>
      <w:hyperlink r:id="rId7" w:history="1"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Приложение. Методические рекомендации по созданию и функционированию детских технопарков "Кванториум" на базе общеобразовательных организаций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8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1. Общие положения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3"/>
          <w:lang w:eastAsia="ru-RU"/>
        </w:rPr>
      </w:pPr>
      <w:hyperlink r:id="rId9" w:history="1"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 Порядок создания Школьного </w:t>
        </w:r>
        <w:proofErr w:type="spellStart"/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0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2.1. Утверждение нормативных правовых актов субъекта Российской Федерации и образовательных организаций, регламентирующих создание и функционирование Школьных Кванториумов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1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2.2. Подготовка помещений общеобразовательных организаций для размещения Школьного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с учетом сформированного проекта зонирования и дизайна образовательного пространства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2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2.3. Проведение закупок для оснащения Школьных Кванториумов оборудованием, средствами обучения и воспитания, а также получение, установка и наладка оборудования для оснащения Школьных Кванториумов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3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2.4. Кадровое обеспечение деятельности Школьного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и организация повышения квалификации педагогических работников общеобразовательных организаций, обеспечивающих образовательную деятельность на базе Школьного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4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2.5. Обновление содержания образовательных программ начального общего, основного общего и среднего общего образования, дополнительных общеобразовательных программ с учетом применения ресурсов Школьных Кванториумов, формирование плана образовательных мероприятий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5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2.6. Информационное сопровождение открытия Школьного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, в том числе с привлечением средств массовой информации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6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2.7. Планирование субъектом Российской Федерации мероприятий по организационно-методической поддержке и финансовому обеспечению функционирования и развития Школьных Кванториумов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7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2.8. Ежеквартальный мониторинг функционирования </w:t>
        </w:r>
        <w:proofErr w:type="gram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Школьных</w:t>
        </w:r>
        <w:proofErr w:type="gram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Кванториумов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8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3. Организация образовательной деятельности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19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4. Организационно-методическое сопровождение Школьных Кванториумов и использование иной созданной в рамках реализации национального проекта "Образование" инфраструктуры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0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5. Финансовое обеспечение деятельности </w:t>
        </w:r>
        <w:proofErr w:type="gram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Школьного</w:t>
        </w:r>
        <w:proofErr w:type="gram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1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6. Заключительные положения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2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N 1. Базовый набор оборудования, средств обучения и воспитания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3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N 2. Комплекс мер (дорожная карта)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4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N 3. Перечень общеобразовательных организаций, на базе которых осуществляется создание детских технопарков "Кванториум" в рамках федерального проекта "Современная школа" национального проекта "Образование"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5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N 4. Показатели и и</w:t>
        </w:r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н</w:t>
        </w:r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дикаторы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b/>
          <w:bCs/>
          <w:color w:val="000000"/>
          <w:sz w:val="24"/>
          <w:szCs w:val="23"/>
          <w:lang w:eastAsia="ru-RU"/>
        </w:rPr>
      </w:pPr>
      <w:hyperlink r:id="rId26" w:history="1"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N 5. Типовое Пол</w:t>
        </w:r>
        <w:bookmarkStart w:id="0" w:name="_GoBack"/>
        <w:bookmarkEnd w:id="0"/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о</w:t>
        </w:r>
        <w:r w:rsidR="00021E31" w:rsidRPr="00021E31">
          <w:rPr>
            <w:rFonts w:ascii="Arial" w:eastAsia="Times New Roman" w:hAnsi="Arial" w:cs="Arial"/>
            <w:b/>
            <w:bCs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жение о детском технопарке "Кванториум" на базе &lt;наименование общеобразовательной организации&gt;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7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1. Общие положения</w:t>
        </w:r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8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2. Цели, задачи, функции деятельности </w:t>
        </w:r>
        <w:proofErr w:type="gram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Школьного</w:t>
        </w:r>
        <w:proofErr w:type="gram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Кванториума</w:t>
        </w:r>
        <w:proofErr w:type="spellEnd"/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29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3. Порядок управления </w:t>
        </w:r>
        <w:proofErr w:type="gram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Школьным</w:t>
        </w:r>
        <w:proofErr w:type="gramEnd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Кванториумом</w:t>
        </w:r>
        <w:proofErr w:type="spellEnd"/>
      </w:hyperlink>
    </w:p>
    <w:p w:rsidR="00021E31" w:rsidRPr="00021E31" w:rsidRDefault="00B75CA4" w:rsidP="00021E31">
      <w:pPr>
        <w:spacing w:after="0" w:line="293" w:lineRule="atLeast"/>
        <w:jc w:val="both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hyperlink r:id="rId30" w:history="1">
        <w:r w:rsidR="00021E31" w:rsidRPr="00021E31">
          <w:rPr>
            <w:rFonts w:ascii="Arial" w:eastAsia="Times New Roman" w:hAnsi="Arial" w:cs="Arial"/>
            <w:color w:val="3C5F87"/>
            <w:sz w:val="24"/>
            <w:szCs w:val="23"/>
            <w:u w:val="single"/>
            <w:bdr w:val="none" w:sz="0" w:space="0" w:color="auto" w:frame="1"/>
            <w:lang w:eastAsia="ru-RU"/>
          </w:rPr>
          <w:t>Приложение 6. Примерный перечень оборудования, расходных материалов, средств обучения и воспитания в целях создания детского технопарка "Кванториум"</w:t>
        </w:r>
      </w:hyperlink>
    </w:p>
    <w:p w:rsidR="00F66AB5" w:rsidRDefault="00F66AB5" w:rsidP="00021E31">
      <w:pPr>
        <w:jc w:val="both"/>
        <w:rPr>
          <w:sz w:val="24"/>
        </w:rPr>
      </w:pPr>
    </w:p>
    <w:sectPr w:rsidR="00F66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37B5"/>
    <w:multiLevelType w:val="hybridMultilevel"/>
    <w:tmpl w:val="4F8E9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1795E"/>
    <w:multiLevelType w:val="hybridMultilevel"/>
    <w:tmpl w:val="F74CE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277"/>
    <w:rsid w:val="00021E31"/>
    <w:rsid w:val="001D6277"/>
    <w:rsid w:val="003B3D4A"/>
    <w:rsid w:val="00991BBD"/>
    <w:rsid w:val="00B321E1"/>
    <w:rsid w:val="00B75CA4"/>
    <w:rsid w:val="00C02902"/>
    <w:rsid w:val="00D277BE"/>
    <w:rsid w:val="00F6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E1"/>
  </w:style>
  <w:style w:type="paragraph" w:styleId="1">
    <w:name w:val="heading 1"/>
    <w:basedOn w:val="a"/>
    <w:next w:val="a"/>
    <w:link w:val="10"/>
    <w:uiPriority w:val="9"/>
    <w:qFormat/>
    <w:rsid w:val="00991B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1BB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91B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D277BE"/>
    <w:pPr>
      <w:ind w:left="720"/>
      <w:contextualSpacing/>
    </w:pPr>
  </w:style>
  <w:style w:type="paragraph" w:customStyle="1" w:styleId="pboth">
    <w:name w:val="pboth"/>
    <w:basedOn w:val="a"/>
    <w:rsid w:val="00D2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E1"/>
  </w:style>
  <w:style w:type="paragraph" w:styleId="1">
    <w:name w:val="heading 1"/>
    <w:basedOn w:val="a"/>
    <w:next w:val="a"/>
    <w:link w:val="10"/>
    <w:uiPriority w:val="9"/>
    <w:qFormat/>
    <w:rsid w:val="00991B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1BB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91B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D277BE"/>
    <w:pPr>
      <w:ind w:left="720"/>
      <w:contextualSpacing/>
    </w:pPr>
  </w:style>
  <w:style w:type="paragraph" w:customStyle="1" w:styleId="pboth">
    <w:name w:val="pboth"/>
    <w:basedOn w:val="a"/>
    <w:rsid w:val="00D277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4022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558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9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0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2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6364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6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dact.ru/law/pismo-minprosveshcheniia-rossii-ot-01122022-n-tv-266202/prilozhenie/1/" TargetMode="External"/><Relationship Id="rId13" Type="http://schemas.openxmlformats.org/officeDocument/2006/relationships/hyperlink" Target="https://sudact.ru/law/pismo-minprosveshcheniia-rossii-ot-01122022-n-tv-266202/prilozhenie/2/2.4/" TargetMode="External"/><Relationship Id="rId18" Type="http://schemas.openxmlformats.org/officeDocument/2006/relationships/hyperlink" Target="https://sudact.ru/law/pismo-minprosveshcheniia-rossii-ot-01122022-n-tv-266202/prilozhenie/3/" TargetMode="External"/><Relationship Id="rId26" Type="http://schemas.openxmlformats.org/officeDocument/2006/relationships/hyperlink" Target="https://sudact.ru/law/pismo-minprosveshcheniia-rossii-ot-01122022-n-tv-266202/prilozhenie/prilozhenie-n-5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sudact.ru/law/pismo-minprosveshcheniia-rossii-ot-01122022-n-tv-266202/prilozhenie/6/" TargetMode="External"/><Relationship Id="rId7" Type="http://schemas.openxmlformats.org/officeDocument/2006/relationships/hyperlink" Target="https://sudact.ru/law/pismo-minprosveshcheniia-rossii-ot-01122022-n-tv-266202/prilozhenie/" TargetMode="External"/><Relationship Id="rId12" Type="http://schemas.openxmlformats.org/officeDocument/2006/relationships/hyperlink" Target="https://sudact.ru/law/pismo-minprosveshcheniia-rossii-ot-01122022-n-tv-266202/prilozhenie/2/2.3/" TargetMode="External"/><Relationship Id="rId17" Type="http://schemas.openxmlformats.org/officeDocument/2006/relationships/hyperlink" Target="https://sudact.ru/law/pismo-minprosveshcheniia-rossii-ot-01122022-n-tv-266202/prilozhenie/2/2.8/" TargetMode="External"/><Relationship Id="rId25" Type="http://schemas.openxmlformats.org/officeDocument/2006/relationships/hyperlink" Target="https://sudact.ru/law/pismo-minprosveshcheniia-rossii-ot-01122022-n-tv-266202/prilozhenie/prilozhenie-n-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udact.ru/law/pismo-minprosveshcheniia-rossii-ot-01122022-n-tv-266202/prilozhenie/2/2.7/" TargetMode="External"/><Relationship Id="rId20" Type="http://schemas.openxmlformats.org/officeDocument/2006/relationships/hyperlink" Target="https://sudact.ru/law/pismo-minprosveshcheniia-rossii-ot-01122022-n-tv-266202/prilozhenie/5/" TargetMode="External"/><Relationship Id="rId29" Type="http://schemas.openxmlformats.org/officeDocument/2006/relationships/hyperlink" Target="https://sudact.ru/law/pismo-minprosveshcheniia-rossii-ot-01122022-n-tv-266202/prilozhenie/prilozhenie-n-5/3_1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udact.ru/law/pismo-minprosveshcheniia-rossii-ot-01122022-n-tv-266202/pismo/" TargetMode="External"/><Relationship Id="rId11" Type="http://schemas.openxmlformats.org/officeDocument/2006/relationships/hyperlink" Target="https://sudact.ru/law/pismo-minprosveshcheniia-rossii-ot-01122022-n-tv-266202/prilozhenie/2/2.2/" TargetMode="External"/><Relationship Id="rId24" Type="http://schemas.openxmlformats.org/officeDocument/2006/relationships/hyperlink" Target="https://sudact.ru/law/pismo-minprosveshcheniia-rossii-ot-01122022-n-tv-266202/prilozhenie/prilozhenie-n-3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udact.ru/law/pismo-minprosveshcheniia-rossii-ot-01122022-n-tv-266202/prilozhenie/2/2.6/" TargetMode="External"/><Relationship Id="rId23" Type="http://schemas.openxmlformats.org/officeDocument/2006/relationships/hyperlink" Target="https://sudact.ru/law/pismo-minprosveshcheniia-rossii-ot-01122022-n-tv-266202/prilozhenie/prilozhenie-n-2/" TargetMode="External"/><Relationship Id="rId28" Type="http://schemas.openxmlformats.org/officeDocument/2006/relationships/hyperlink" Target="https://sudact.ru/law/pismo-minprosveshcheniia-rossii-ot-01122022-n-tv-266202/prilozhenie/prilozhenie-n-5/2_1/" TargetMode="External"/><Relationship Id="rId10" Type="http://schemas.openxmlformats.org/officeDocument/2006/relationships/hyperlink" Target="https://sudact.ru/law/pismo-minprosveshcheniia-rossii-ot-01122022-n-tv-266202/prilozhenie/2/2.1/" TargetMode="External"/><Relationship Id="rId19" Type="http://schemas.openxmlformats.org/officeDocument/2006/relationships/hyperlink" Target="https://sudact.ru/law/pismo-minprosveshcheniia-rossii-ot-01122022-n-tv-266202/prilozhenie/4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udact.ru/law/pismo-minprosveshcheniia-rossii-ot-01122022-n-tv-266202/prilozhenie/2/" TargetMode="External"/><Relationship Id="rId14" Type="http://schemas.openxmlformats.org/officeDocument/2006/relationships/hyperlink" Target="https://sudact.ru/law/pismo-minprosveshcheniia-rossii-ot-01122022-n-tv-266202/prilozhenie/2/2.5/" TargetMode="External"/><Relationship Id="rId22" Type="http://schemas.openxmlformats.org/officeDocument/2006/relationships/hyperlink" Target="https://sudact.ru/law/pismo-minprosveshcheniia-rossii-ot-01122022-n-tv-266202/prilozhenie/prilozhenie-n-1/" TargetMode="External"/><Relationship Id="rId27" Type="http://schemas.openxmlformats.org/officeDocument/2006/relationships/hyperlink" Target="https://sudact.ru/law/pismo-minprosveshcheniia-rossii-ot-01122022-n-tv-266202/prilozhenie/prilozhenie-n-5/1_1/" TargetMode="External"/><Relationship Id="rId30" Type="http://schemas.openxmlformats.org/officeDocument/2006/relationships/hyperlink" Target="https://sudact.ru/law/pismo-minprosveshcheniia-rossii-ot-01122022-n-tv-266202/prilozhenie/prilozhenie-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7</cp:revision>
  <dcterms:created xsi:type="dcterms:W3CDTF">2023-08-14T12:49:00Z</dcterms:created>
  <dcterms:modified xsi:type="dcterms:W3CDTF">2023-08-14T14:07:00Z</dcterms:modified>
</cp:coreProperties>
</file>