
<file path=[Content_Types].xml><?xml version="1.0" encoding="utf-8"?>
<Types xmlns="http://schemas.openxmlformats.org/package/2006/content-types">
  <Override PartName="/word/theme/themeOverride4.xml" ContentType="application/vnd.openxmlformats-officedocument.themeOverride+xml"/>
  <Override PartName="/word/theme/themeOverride5.xml" ContentType="application/vnd.openxmlformats-officedocument.themeOverride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8.xml" ContentType="application/vnd.openxmlformats-officedocument.themeOverride+xml"/>
  <Override PartName="/word/theme/themeOverride9.xml" ContentType="application/vnd.openxmlformats-officedocument.themeOverrid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6.xml" ContentType="application/vnd.openxmlformats-officedocument.themeOverride+xml"/>
  <Override PartName="/word/theme/themeOverride7.xml" ContentType="application/vnd.openxmlformats-officedocument.themeOverrid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6CE" w:rsidRDefault="00572523" w:rsidP="00CE2DC5">
      <w:pPr>
        <w:pStyle w:val="a5"/>
        <w:jc w:val="center"/>
        <w:rPr>
          <w:b/>
          <w:sz w:val="36"/>
          <w:szCs w:val="3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72A2A" w:rsidRPr="00E077FC" w:rsidRDefault="00B72A2A" w:rsidP="00694C8D">
      <w:pPr>
        <w:rPr>
          <w:b/>
          <w:sz w:val="36"/>
          <w:szCs w:val="36"/>
        </w:rPr>
      </w:pPr>
      <w:r w:rsidRPr="00E077FC">
        <w:rPr>
          <w:b/>
          <w:sz w:val="36"/>
          <w:szCs w:val="36"/>
        </w:rPr>
        <w:t>Сравнительная диаграмма ч</w:t>
      </w:r>
      <w:r>
        <w:rPr>
          <w:b/>
          <w:sz w:val="36"/>
          <w:szCs w:val="36"/>
        </w:rPr>
        <w:t xml:space="preserve">исла отличников в ОУ города за </w:t>
      </w:r>
      <w:r w:rsidRPr="00B72A2A">
        <w:rPr>
          <w:b/>
          <w:sz w:val="36"/>
          <w:szCs w:val="36"/>
        </w:rPr>
        <w:t>1</w:t>
      </w:r>
      <w:r w:rsidR="00380818">
        <w:rPr>
          <w:b/>
          <w:sz w:val="36"/>
          <w:szCs w:val="36"/>
        </w:rPr>
        <w:t xml:space="preserve"> четверть </w:t>
      </w:r>
      <w:r w:rsidR="001B76CE">
        <w:rPr>
          <w:b/>
          <w:sz w:val="36"/>
          <w:szCs w:val="36"/>
        </w:rPr>
        <w:t>2018-2019</w:t>
      </w:r>
      <w:r w:rsidRPr="00E077FC">
        <w:rPr>
          <w:b/>
          <w:sz w:val="36"/>
          <w:szCs w:val="36"/>
        </w:rPr>
        <w:t xml:space="preserve"> </w:t>
      </w:r>
      <w:proofErr w:type="spellStart"/>
      <w:r w:rsidRPr="00E077FC">
        <w:rPr>
          <w:b/>
          <w:sz w:val="36"/>
          <w:szCs w:val="36"/>
        </w:rPr>
        <w:t>уч</w:t>
      </w:r>
      <w:proofErr w:type="spellEnd"/>
      <w:r w:rsidRPr="00E077FC">
        <w:rPr>
          <w:b/>
          <w:sz w:val="36"/>
          <w:szCs w:val="36"/>
        </w:rPr>
        <w:t>. года.</w:t>
      </w:r>
      <w:r w:rsidR="003F5C98">
        <w:rPr>
          <w:b/>
          <w:sz w:val="36"/>
          <w:szCs w:val="36"/>
        </w:rPr>
        <w:t xml:space="preserve"> </w:t>
      </w:r>
    </w:p>
    <w:p w:rsidR="00B72A2A" w:rsidRPr="00D042FE" w:rsidRDefault="00B72A2A">
      <w:r w:rsidRPr="00B72A2A">
        <w:rPr>
          <w:noProof/>
        </w:rPr>
        <w:drawing>
          <wp:inline distT="0" distB="0" distL="0" distR="0">
            <wp:extent cx="8658225" cy="4772025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72A2A" w:rsidRPr="008E190F" w:rsidRDefault="00B72A2A" w:rsidP="00B72A2A">
      <w:pPr>
        <w:jc w:val="center"/>
        <w:rPr>
          <w:b/>
          <w:sz w:val="40"/>
          <w:szCs w:val="40"/>
        </w:rPr>
      </w:pPr>
      <w:r w:rsidRPr="00677EFD">
        <w:rPr>
          <w:b/>
          <w:sz w:val="40"/>
          <w:szCs w:val="40"/>
        </w:rPr>
        <w:lastRenderedPageBreak/>
        <w:t>Сравнительная диаграмма числа от</w:t>
      </w:r>
      <w:r>
        <w:rPr>
          <w:b/>
          <w:sz w:val="40"/>
          <w:szCs w:val="40"/>
        </w:rPr>
        <w:t xml:space="preserve">личников по начальной школе за </w:t>
      </w:r>
      <w:r w:rsidRPr="00B72A2A">
        <w:rPr>
          <w:b/>
          <w:sz w:val="40"/>
          <w:szCs w:val="40"/>
        </w:rPr>
        <w:t>1</w:t>
      </w:r>
      <w:r w:rsidR="00380818">
        <w:rPr>
          <w:b/>
          <w:sz w:val="40"/>
          <w:szCs w:val="40"/>
        </w:rPr>
        <w:t xml:space="preserve"> четверть </w:t>
      </w:r>
      <w:r w:rsidR="002B0B6A">
        <w:rPr>
          <w:b/>
          <w:sz w:val="36"/>
          <w:szCs w:val="36"/>
        </w:rPr>
        <w:t>2018-2019</w:t>
      </w:r>
      <w:r w:rsidR="005226B6" w:rsidRPr="00E077FC">
        <w:rPr>
          <w:b/>
          <w:sz w:val="36"/>
          <w:szCs w:val="36"/>
        </w:rPr>
        <w:t xml:space="preserve"> </w:t>
      </w:r>
      <w:proofErr w:type="spellStart"/>
      <w:r w:rsidRPr="00677EFD">
        <w:rPr>
          <w:b/>
          <w:sz w:val="40"/>
          <w:szCs w:val="40"/>
        </w:rPr>
        <w:t>уч</w:t>
      </w:r>
      <w:proofErr w:type="spellEnd"/>
      <w:r w:rsidRPr="00677EFD">
        <w:rPr>
          <w:b/>
          <w:sz w:val="40"/>
          <w:szCs w:val="40"/>
        </w:rPr>
        <w:t>. года</w:t>
      </w:r>
    </w:p>
    <w:p w:rsidR="00B72A2A" w:rsidRDefault="00B72A2A" w:rsidP="00B72A2A">
      <w:pPr>
        <w:jc w:val="center"/>
        <w:rPr>
          <w:lang w:val="en-US"/>
        </w:rPr>
      </w:pPr>
      <w:r w:rsidRPr="00B72A2A">
        <w:rPr>
          <w:noProof/>
        </w:rPr>
        <w:drawing>
          <wp:inline distT="0" distB="0" distL="0" distR="0">
            <wp:extent cx="9020175" cy="4781550"/>
            <wp:effectExtent l="19050" t="0" r="9525" b="0"/>
            <wp:docPr id="4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72A2A" w:rsidRPr="008E190F" w:rsidRDefault="00B72A2A" w:rsidP="00B72A2A">
      <w:pPr>
        <w:pStyle w:val="a5"/>
        <w:jc w:val="center"/>
        <w:rPr>
          <w:b/>
          <w:sz w:val="36"/>
          <w:szCs w:val="36"/>
        </w:rPr>
      </w:pPr>
      <w:r w:rsidRPr="00B72A2A">
        <w:rPr>
          <w:b/>
          <w:sz w:val="36"/>
          <w:szCs w:val="36"/>
        </w:rPr>
        <w:lastRenderedPageBreak/>
        <w:t xml:space="preserve">Сравнительная диаграмма числа отличников в старшей школе </w:t>
      </w:r>
      <w:proofErr w:type="gramStart"/>
      <w:r w:rsidRPr="00B72A2A">
        <w:rPr>
          <w:b/>
          <w:sz w:val="36"/>
          <w:szCs w:val="36"/>
        </w:rPr>
        <w:t xml:space="preserve">( </w:t>
      </w:r>
      <w:proofErr w:type="gramEnd"/>
      <w:r w:rsidRPr="00B72A2A">
        <w:rPr>
          <w:b/>
          <w:sz w:val="36"/>
          <w:szCs w:val="36"/>
        </w:rPr>
        <w:t xml:space="preserve">5-9 </w:t>
      </w:r>
      <w:proofErr w:type="spellStart"/>
      <w:r w:rsidRPr="00B72A2A">
        <w:rPr>
          <w:b/>
          <w:sz w:val="36"/>
          <w:szCs w:val="36"/>
        </w:rPr>
        <w:t>кл</w:t>
      </w:r>
      <w:proofErr w:type="spellEnd"/>
      <w:r w:rsidRPr="00B72A2A">
        <w:rPr>
          <w:b/>
          <w:sz w:val="36"/>
          <w:szCs w:val="36"/>
        </w:rPr>
        <w:t>) за 1 четверть</w:t>
      </w:r>
    </w:p>
    <w:p w:rsidR="00B72A2A" w:rsidRDefault="006D6A4C" w:rsidP="00B72A2A">
      <w:pPr>
        <w:pStyle w:val="a5"/>
        <w:jc w:val="center"/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t>2018-2019</w:t>
      </w:r>
      <w:r w:rsidR="005226B6" w:rsidRPr="00E077FC">
        <w:rPr>
          <w:b/>
          <w:sz w:val="36"/>
          <w:szCs w:val="36"/>
        </w:rPr>
        <w:t xml:space="preserve"> </w:t>
      </w:r>
      <w:proofErr w:type="spellStart"/>
      <w:r w:rsidR="00B72A2A" w:rsidRPr="00B72A2A">
        <w:rPr>
          <w:b/>
          <w:sz w:val="36"/>
          <w:szCs w:val="36"/>
        </w:rPr>
        <w:t>уч</w:t>
      </w:r>
      <w:proofErr w:type="spellEnd"/>
      <w:r w:rsidR="00B72A2A" w:rsidRPr="00B72A2A">
        <w:rPr>
          <w:b/>
          <w:sz w:val="36"/>
          <w:szCs w:val="36"/>
        </w:rPr>
        <w:t>. года.</w:t>
      </w:r>
    </w:p>
    <w:p w:rsidR="00B72A2A" w:rsidRPr="00B72A2A" w:rsidRDefault="00B72A2A" w:rsidP="00B72A2A">
      <w:pPr>
        <w:pStyle w:val="a5"/>
        <w:jc w:val="center"/>
        <w:rPr>
          <w:b/>
          <w:sz w:val="36"/>
          <w:szCs w:val="36"/>
          <w:lang w:val="en-US"/>
        </w:rPr>
      </w:pPr>
    </w:p>
    <w:p w:rsidR="00B72A2A" w:rsidRPr="00B72A2A" w:rsidRDefault="00B72A2A" w:rsidP="00B72A2A">
      <w:pPr>
        <w:pStyle w:val="a5"/>
        <w:jc w:val="center"/>
        <w:rPr>
          <w:b/>
          <w:sz w:val="36"/>
          <w:szCs w:val="36"/>
          <w:lang w:val="en-US"/>
        </w:rPr>
      </w:pPr>
    </w:p>
    <w:p w:rsidR="00B72A2A" w:rsidRDefault="00B72A2A" w:rsidP="00B72A2A">
      <w:pPr>
        <w:jc w:val="center"/>
        <w:rPr>
          <w:lang w:val="en-US"/>
        </w:rPr>
      </w:pPr>
      <w:r w:rsidRPr="00B72A2A">
        <w:rPr>
          <w:noProof/>
        </w:rPr>
        <w:drawing>
          <wp:inline distT="0" distB="0" distL="0" distR="0">
            <wp:extent cx="9020175" cy="4781550"/>
            <wp:effectExtent l="0" t="0" r="0" b="0"/>
            <wp:docPr id="3" name="Объект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72A2A" w:rsidRDefault="00B72A2A" w:rsidP="00B72A2A">
      <w:pPr>
        <w:spacing w:after="0" w:line="240" w:lineRule="auto"/>
        <w:jc w:val="center"/>
        <w:rPr>
          <w:b/>
          <w:sz w:val="36"/>
          <w:szCs w:val="36"/>
        </w:rPr>
      </w:pPr>
      <w:r w:rsidRPr="005B7ACF">
        <w:rPr>
          <w:b/>
          <w:sz w:val="36"/>
          <w:szCs w:val="36"/>
        </w:rPr>
        <w:lastRenderedPageBreak/>
        <w:t xml:space="preserve">Сравнительная диаграмма числа отличников в начальной и в </w:t>
      </w:r>
      <w:r w:rsidR="00303416">
        <w:rPr>
          <w:b/>
          <w:sz w:val="36"/>
          <w:szCs w:val="36"/>
        </w:rPr>
        <w:t>основной</w:t>
      </w:r>
      <w:r w:rsidRPr="005B7ACF">
        <w:rPr>
          <w:b/>
          <w:sz w:val="36"/>
          <w:szCs w:val="36"/>
        </w:rPr>
        <w:t xml:space="preserve"> школе </w:t>
      </w:r>
      <w:r>
        <w:rPr>
          <w:b/>
          <w:sz w:val="36"/>
          <w:szCs w:val="36"/>
        </w:rPr>
        <w:t xml:space="preserve"> ОУ</w:t>
      </w:r>
    </w:p>
    <w:p w:rsidR="00B72A2A" w:rsidRDefault="00B72A2A" w:rsidP="00B72A2A">
      <w:pPr>
        <w:pStyle w:val="a5"/>
        <w:jc w:val="center"/>
        <w:rPr>
          <w:b/>
          <w:sz w:val="36"/>
          <w:szCs w:val="36"/>
          <w:lang w:val="en-US"/>
        </w:rPr>
      </w:pPr>
      <w:r w:rsidRPr="005B7ACF">
        <w:rPr>
          <w:b/>
          <w:sz w:val="36"/>
          <w:szCs w:val="36"/>
        </w:rPr>
        <w:t xml:space="preserve">за </w:t>
      </w:r>
      <w:r w:rsidR="00050309">
        <w:rPr>
          <w:b/>
          <w:sz w:val="36"/>
          <w:szCs w:val="36"/>
          <w:lang w:val="en-US"/>
        </w:rPr>
        <w:t>1</w:t>
      </w:r>
      <w:r w:rsidR="00380818">
        <w:rPr>
          <w:b/>
          <w:sz w:val="36"/>
          <w:szCs w:val="36"/>
        </w:rPr>
        <w:t xml:space="preserve"> четверть </w:t>
      </w:r>
      <w:r w:rsidR="006F41D6">
        <w:rPr>
          <w:b/>
          <w:sz w:val="36"/>
          <w:szCs w:val="36"/>
        </w:rPr>
        <w:t>2018-2019</w:t>
      </w:r>
      <w:r w:rsidR="005226B6" w:rsidRPr="00E077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учебного года</w:t>
      </w:r>
    </w:p>
    <w:p w:rsidR="00050309" w:rsidRDefault="00050309" w:rsidP="00B72A2A">
      <w:pPr>
        <w:pStyle w:val="a5"/>
        <w:jc w:val="center"/>
        <w:rPr>
          <w:sz w:val="28"/>
          <w:szCs w:val="28"/>
          <w:lang w:val="en-US"/>
        </w:rPr>
      </w:pPr>
      <w:r w:rsidRPr="00050309">
        <w:rPr>
          <w:b/>
          <w:noProof/>
          <w:sz w:val="36"/>
          <w:szCs w:val="36"/>
        </w:rPr>
        <w:drawing>
          <wp:inline distT="0" distB="0" distL="0" distR="0">
            <wp:extent cx="9251950" cy="4898091"/>
            <wp:effectExtent l="19050" t="0" r="25400" b="0"/>
            <wp:docPr id="14" name="Объект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421A2" w:rsidRDefault="007421A2" w:rsidP="00B72A2A">
      <w:pPr>
        <w:pStyle w:val="a5"/>
        <w:jc w:val="center"/>
        <w:rPr>
          <w:sz w:val="28"/>
          <w:szCs w:val="28"/>
          <w:lang w:val="en-US"/>
        </w:rPr>
      </w:pPr>
    </w:p>
    <w:p w:rsidR="007421A2" w:rsidRDefault="007421A2" w:rsidP="00B72A2A">
      <w:pPr>
        <w:pStyle w:val="a5"/>
        <w:jc w:val="center"/>
        <w:rPr>
          <w:sz w:val="28"/>
          <w:szCs w:val="28"/>
          <w:lang w:val="en-US"/>
        </w:rPr>
      </w:pPr>
    </w:p>
    <w:p w:rsidR="007421A2" w:rsidRDefault="007421A2" w:rsidP="007421A2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Число  неуспевающих  учащихся в начальной и в старшей школе ОУ города за </w:t>
      </w:r>
      <w:r w:rsidRPr="007421A2">
        <w:rPr>
          <w:b/>
          <w:sz w:val="36"/>
          <w:szCs w:val="36"/>
        </w:rPr>
        <w:t>1</w:t>
      </w:r>
      <w:r w:rsidR="00380818">
        <w:rPr>
          <w:b/>
          <w:sz w:val="36"/>
          <w:szCs w:val="36"/>
        </w:rPr>
        <w:t xml:space="preserve"> четверть </w:t>
      </w:r>
      <w:r w:rsidR="003669B6">
        <w:rPr>
          <w:b/>
          <w:sz w:val="36"/>
          <w:szCs w:val="36"/>
        </w:rPr>
        <w:t>2018-2019</w:t>
      </w:r>
      <w:r w:rsidR="005226B6" w:rsidRPr="00E077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учебного года.</w:t>
      </w:r>
    </w:p>
    <w:p w:rsidR="007421A2" w:rsidRDefault="007421A2" w:rsidP="00B72A2A">
      <w:pPr>
        <w:pStyle w:val="a5"/>
        <w:jc w:val="center"/>
        <w:rPr>
          <w:sz w:val="28"/>
          <w:szCs w:val="28"/>
          <w:lang w:val="en-US"/>
        </w:rPr>
      </w:pPr>
      <w:r w:rsidRPr="007421A2">
        <w:rPr>
          <w:noProof/>
          <w:sz w:val="28"/>
          <w:szCs w:val="28"/>
        </w:rPr>
        <w:drawing>
          <wp:inline distT="0" distB="0" distL="0" distR="0">
            <wp:extent cx="9251950" cy="5167596"/>
            <wp:effectExtent l="19050" t="0" r="25400" b="0"/>
            <wp:docPr id="19" name="Объект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421A2" w:rsidRDefault="007421A2" w:rsidP="00B72A2A">
      <w:pPr>
        <w:pStyle w:val="a5"/>
        <w:jc w:val="center"/>
        <w:rPr>
          <w:sz w:val="28"/>
          <w:szCs w:val="28"/>
          <w:lang w:val="en-US"/>
        </w:rPr>
      </w:pPr>
      <w:r w:rsidRPr="007421A2">
        <w:rPr>
          <w:noProof/>
          <w:sz w:val="28"/>
          <w:szCs w:val="28"/>
        </w:rPr>
        <w:lastRenderedPageBreak/>
        <w:drawing>
          <wp:inline distT="0" distB="0" distL="0" distR="0">
            <wp:extent cx="8905875" cy="5734050"/>
            <wp:effectExtent l="19050" t="0" r="9525" b="0"/>
            <wp:docPr id="5" name="Объект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719A2" w:rsidRDefault="00C719A2" w:rsidP="00B72A2A">
      <w:pPr>
        <w:pStyle w:val="a5"/>
        <w:jc w:val="center"/>
        <w:rPr>
          <w:sz w:val="28"/>
          <w:szCs w:val="28"/>
          <w:lang w:val="en-US"/>
        </w:rPr>
      </w:pPr>
      <w:r w:rsidRPr="00C719A2">
        <w:rPr>
          <w:noProof/>
          <w:sz w:val="28"/>
          <w:szCs w:val="28"/>
        </w:rPr>
        <w:lastRenderedPageBreak/>
        <w:drawing>
          <wp:inline distT="0" distB="0" distL="0" distR="0">
            <wp:extent cx="9251950" cy="5860196"/>
            <wp:effectExtent l="19050" t="0" r="25400" b="7204"/>
            <wp:docPr id="27" name="Объект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719A2" w:rsidRDefault="00C719A2" w:rsidP="00B72A2A">
      <w:pPr>
        <w:pStyle w:val="a5"/>
        <w:jc w:val="center"/>
        <w:rPr>
          <w:sz w:val="28"/>
          <w:szCs w:val="28"/>
          <w:lang w:val="en-US"/>
        </w:rPr>
      </w:pPr>
      <w:r w:rsidRPr="00C719A2">
        <w:rPr>
          <w:noProof/>
          <w:sz w:val="28"/>
          <w:szCs w:val="28"/>
        </w:rPr>
        <w:lastRenderedPageBreak/>
        <w:drawing>
          <wp:inline distT="0" distB="0" distL="0" distR="0">
            <wp:extent cx="9251950" cy="5829001"/>
            <wp:effectExtent l="19050" t="0" r="25400" b="299"/>
            <wp:docPr id="30" name="Объект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719A2" w:rsidRPr="00AD5CCB" w:rsidRDefault="00C719A2" w:rsidP="00C719A2">
      <w:pPr>
        <w:jc w:val="center"/>
        <w:rPr>
          <w:b/>
          <w:sz w:val="32"/>
          <w:szCs w:val="32"/>
        </w:rPr>
      </w:pPr>
      <w:r w:rsidRPr="00AD5CCB">
        <w:rPr>
          <w:b/>
          <w:sz w:val="32"/>
          <w:szCs w:val="32"/>
        </w:rPr>
        <w:lastRenderedPageBreak/>
        <w:t>Число отличников и хорошистов по параллелям классов в школах города за 1</w:t>
      </w:r>
      <w:r w:rsidR="00573998">
        <w:rPr>
          <w:b/>
          <w:sz w:val="32"/>
          <w:szCs w:val="32"/>
        </w:rPr>
        <w:t xml:space="preserve"> четверть 2018-2019</w:t>
      </w:r>
      <w:r w:rsidR="00380818" w:rsidRPr="00AD5CCB">
        <w:rPr>
          <w:b/>
          <w:sz w:val="32"/>
          <w:szCs w:val="32"/>
        </w:rPr>
        <w:t xml:space="preserve"> </w:t>
      </w:r>
      <w:r w:rsidRPr="00AD5CCB">
        <w:rPr>
          <w:b/>
          <w:sz w:val="32"/>
          <w:szCs w:val="32"/>
        </w:rPr>
        <w:t>учебного года.</w:t>
      </w:r>
    </w:p>
    <w:p w:rsidR="00C719A2" w:rsidRPr="00C719A2" w:rsidRDefault="00C719A2" w:rsidP="00B72A2A">
      <w:pPr>
        <w:pStyle w:val="a5"/>
        <w:jc w:val="center"/>
        <w:rPr>
          <w:sz w:val="28"/>
          <w:szCs w:val="28"/>
        </w:rPr>
      </w:pPr>
      <w:r w:rsidRPr="00C719A2">
        <w:rPr>
          <w:noProof/>
          <w:sz w:val="28"/>
          <w:szCs w:val="28"/>
        </w:rPr>
        <w:drawing>
          <wp:inline distT="0" distB="0" distL="0" distR="0">
            <wp:extent cx="9251950" cy="5122755"/>
            <wp:effectExtent l="19050" t="0" r="25400" b="1695"/>
            <wp:docPr id="25" name="Объект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sectPr w:rsidR="00C719A2" w:rsidRPr="00C719A2" w:rsidSect="004760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7608B"/>
    <w:rsid w:val="000034F5"/>
    <w:rsid w:val="00006440"/>
    <w:rsid w:val="00012779"/>
    <w:rsid w:val="00021F1C"/>
    <w:rsid w:val="00031805"/>
    <w:rsid w:val="00043B8A"/>
    <w:rsid w:val="00050309"/>
    <w:rsid w:val="00053ACC"/>
    <w:rsid w:val="0005535B"/>
    <w:rsid w:val="000568EA"/>
    <w:rsid w:val="00063141"/>
    <w:rsid w:val="00065EE8"/>
    <w:rsid w:val="0006700C"/>
    <w:rsid w:val="000713A5"/>
    <w:rsid w:val="000853F7"/>
    <w:rsid w:val="0009706C"/>
    <w:rsid w:val="000D635A"/>
    <w:rsid w:val="000E1786"/>
    <w:rsid w:val="000E5EFE"/>
    <w:rsid w:val="001161F7"/>
    <w:rsid w:val="001220AE"/>
    <w:rsid w:val="00136D89"/>
    <w:rsid w:val="00140C15"/>
    <w:rsid w:val="00143E0C"/>
    <w:rsid w:val="00153FB3"/>
    <w:rsid w:val="00160692"/>
    <w:rsid w:val="0016179F"/>
    <w:rsid w:val="00172491"/>
    <w:rsid w:val="001905E1"/>
    <w:rsid w:val="00195108"/>
    <w:rsid w:val="001B3AE0"/>
    <w:rsid w:val="001B55C6"/>
    <w:rsid w:val="001B5DE2"/>
    <w:rsid w:val="001B6020"/>
    <w:rsid w:val="001B76CE"/>
    <w:rsid w:val="001E7DF6"/>
    <w:rsid w:val="002043A0"/>
    <w:rsid w:val="0020588A"/>
    <w:rsid w:val="00220AB6"/>
    <w:rsid w:val="002210FE"/>
    <w:rsid w:val="00225A1B"/>
    <w:rsid w:val="0022696A"/>
    <w:rsid w:val="00227388"/>
    <w:rsid w:val="00227C65"/>
    <w:rsid w:val="00241D9C"/>
    <w:rsid w:val="00246453"/>
    <w:rsid w:val="00257847"/>
    <w:rsid w:val="002617EA"/>
    <w:rsid w:val="002715CE"/>
    <w:rsid w:val="00295F83"/>
    <w:rsid w:val="00297A3D"/>
    <w:rsid w:val="002A2A42"/>
    <w:rsid w:val="002A4BC5"/>
    <w:rsid w:val="002B0B6A"/>
    <w:rsid w:val="002C619D"/>
    <w:rsid w:val="002C6412"/>
    <w:rsid w:val="002E58E2"/>
    <w:rsid w:val="002E631A"/>
    <w:rsid w:val="002F564C"/>
    <w:rsid w:val="00303416"/>
    <w:rsid w:val="00314BF5"/>
    <w:rsid w:val="00316655"/>
    <w:rsid w:val="00316D43"/>
    <w:rsid w:val="00316F60"/>
    <w:rsid w:val="003176FF"/>
    <w:rsid w:val="003209A7"/>
    <w:rsid w:val="0032101C"/>
    <w:rsid w:val="00324CD9"/>
    <w:rsid w:val="003335ED"/>
    <w:rsid w:val="003400CF"/>
    <w:rsid w:val="003410F2"/>
    <w:rsid w:val="00345566"/>
    <w:rsid w:val="003479C9"/>
    <w:rsid w:val="003669B6"/>
    <w:rsid w:val="00380818"/>
    <w:rsid w:val="003B43B5"/>
    <w:rsid w:val="003E5D1F"/>
    <w:rsid w:val="003F5C98"/>
    <w:rsid w:val="00405E29"/>
    <w:rsid w:val="00412164"/>
    <w:rsid w:val="00413AED"/>
    <w:rsid w:val="00413AF1"/>
    <w:rsid w:val="00415729"/>
    <w:rsid w:val="0042061C"/>
    <w:rsid w:val="004275FB"/>
    <w:rsid w:val="00430DBE"/>
    <w:rsid w:val="00433374"/>
    <w:rsid w:val="00436E02"/>
    <w:rsid w:val="004401FA"/>
    <w:rsid w:val="00445B89"/>
    <w:rsid w:val="00447F8C"/>
    <w:rsid w:val="0047608B"/>
    <w:rsid w:val="0047705A"/>
    <w:rsid w:val="0048555A"/>
    <w:rsid w:val="004A3A75"/>
    <w:rsid w:val="004A3EF2"/>
    <w:rsid w:val="004B2F0E"/>
    <w:rsid w:val="004C0156"/>
    <w:rsid w:val="004C46EF"/>
    <w:rsid w:val="004F4C92"/>
    <w:rsid w:val="00504E9D"/>
    <w:rsid w:val="00522402"/>
    <w:rsid w:val="005226B6"/>
    <w:rsid w:val="005272A5"/>
    <w:rsid w:val="00530B77"/>
    <w:rsid w:val="005348E3"/>
    <w:rsid w:val="0054034B"/>
    <w:rsid w:val="005623CB"/>
    <w:rsid w:val="005707F9"/>
    <w:rsid w:val="00572523"/>
    <w:rsid w:val="00573890"/>
    <w:rsid w:val="00573998"/>
    <w:rsid w:val="0058237B"/>
    <w:rsid w:val="00590E68"/>
    <w:rsid w:val="005963E7"/>
    <w:rsid w:val="005A0D9C"/>
    <w:rsid w:val="005A2963"/>
    <w:rsid w:val="005A348B"/>
    <w:rsid w:val="005A640F"/>
    <w:rsid w:val="005B5EBB"/>
    <w:rsid w:val="005B7C1B"/>
    <w:rsid w:val="005B7FD9"/>
    <w:rsid w:val="005E4BAC"/>
    <w:rsid w:val="005F6E86"/>
    <w:rsid w:val="006206D9"/>
    <w:rsid w:val="00634EDF"/>
    <w:rsid w:val="00647D4C"/>
    <w:rsid w:val="00663185"/>
    <w:rsid w:val="00663450"/>
    <w:rsid w:val="00676FBE"/>
    <w:rsid w:val="00694C8D"/>
    <w:rsid w:val="00696768"/>
    <w:rsid w:val="006A2C3D"/>
    <w:rsid w:val="006B7377"/>
    <w:rsid w:val="006D3C3E"/>
    <w:rsid w:val="006D62C9"/>
    <w:rsid w:val="006D6A4C"/>
    <w:rsid w:val="006E61B2"/>
    <w:rsid w:val="006F41D6"/>
    <w:rsid w:val="00705FC3"/>
    <w:rsid w:val="00711193"/>
    <w:rsid w:val="00712C79"/>
    <w:rsid w:val="007138FE"/>
    <w:rsid w:val="007272D6"/>
    <w:rsid w:val="00734E86"/>
    <w:rsid w:val="00735791"/>
    <w:rsid w:val="007421A2"/>
    <w:rsid w:val="00750656"/>
    <w:rsid w:val="00764A10"/>
    <w:rsid w:val="0079024E"/>
    <w:rsid w:val="007974ED"/>
    <w:rsid w:val="007D633B"/>
    <w:rsid w:val="007E0191"/>
    <w:rsid w:val="007E678B"/>
    <w:rsid w:val="007F2BD3"/>
    <w:rsid w:val="00801D36"/>
    <w:rsid w:val="00802604"/>
    <w:rsid w:val="00811933"/>
    <w:rsid w:val="008172B4"/>
    <w:rsid w:val="00821F98"/>
    <w:rsid w:val="0084040F"/>
    <w:rsid w:val="00854372"/>
    <w:rsid w:val="00854C4A"/>
    <w:rsid w:val="008555A2"/>
    <w:rsid w:val="00862356"/>
    <w:rsid w:val="00871AA0"/>
    <w:rsid w:val="00880699"/>
    <w:rsid w:val="0088748F"/>
    <w:rsid w:val="00892A3E"/>
    <w:rsid w:val="008C52D5"/>
    <w:rsid w:val="008D1914"/>
    <w:rsid w:val="008D671F"/>
    <w:rsid w:val="008D6F2B"/>
    <w:rsid w:val="008E190F"/>
    <w:rsid w:val="008E44D0"/>
    <w:rsid w:val="008F2CA2"/>
    <w:rsid w:val="009029A4"/>
    <w:rsid w:val="00907984"/>
    <w:rsid w:val="00910E2A"/>
    <w:rsid w:val="00911DE2"/>
    <w:rsid w:val="0092122D"/>
    <w:rsid w:val="0092566D"/>
    <w:rsid w:val="00950EDB"/>
    <w:rsid w:val="00952644"/>
    <w:rsid w:val="00963CEC"/>
    <w:rsid w:val="00971A8F"/>
    <w:rsid w:val="00992A9D"/>
    <w:rsid w:val="00997FD7"/>
    <w:rsid w:val="009A1DAC"/>
    <w:rsid w:val="009B22CD"/>
    <w:rsid w:val="009C16BA"/>
    <w:rsid w:val="009D2BFC"/>
    <w:rsid w:val="009D4F8F"/>
    <w:rsid w:val="009E43B9"/>
    <w:rsid w:val="009F2574"/>
    <w:rsid w:val="009F4FB1"/>
    <w:rsid w:val="009F5BE8"/>
    <w:rsid w:val="00A00F10"/>
    <w:rsid w:val="00A04140"/>
    <w:rsid w:val="00A04F3B"/>
    <w:rsid w:val="00A13CBB"/>
    <w:rsid w:val="00A2352C"/>
    <w:rsid w:val="00A23CF9"/>
    <w:rsid w:val="00A26373"/>
    <w:rsid w:val="00A329F4"/>
    <w:rsid w:val="00A336F7"/>
    <w:rsid w:val="00A52015"/>
    <w:rsid w:val="00A56F4E"/>
    <w:rsid w:val="00A64625"/>
    <w:rsid w:val="00A85D59"/>
    <w:rsid w:val="00A87332"/>
    <w:rsid w:val="00A87DF6"/>
    <w:rsid w:val="00AA1412"/>
    <w:rsid w:val="00AA354E"/>
    <w:rsid w:val="00AA3FC2"/>
    <w:rsid w:val="00AA66B1"/>
    <w:rsid w:val="00AB257F"/>
    <w:rsid w:val="00AC28BC"/>
    <w:rsid w:val="00AD5CCB"/>
    <w:rsid w:val="00AE3606"/>
    <w:rsid w:val="00AE37DE"/>
    <w:rsid w:val="00AE3A0B"/>
    <w:rsid w:val="00AF4817"/>
    <w:rsid w:val="00B01335"/>
    <w:rsid w:val="00B12DB0"/>
    <w:rsid w:val="00B23C71"/>
    <w:rsid w:val="00B263B9"/>
    <w:rsid w:val="00B44D11"/>
    <w:rsid w:val="00B46651"/>
    <w:rsid w:val="00B52E79"/>
    <w:rsid w:val="00B6008D"/>
    <w:rsid w:val="00B63974"/>
    <w:rsid w:val="00B65964"/>
    <w:rsid w:val="00B71B56"/>
    <w:rsid w:val="00B72A2A"/>
    <w:rsid w:val="00B9011F"/>
    <w:rsid w:val="00B94A1B"/>
    <w:rsid w:val="00B9580C"/>
    <w:rsid w:val="00B97973"/>
    <w:rsid w:val="00BA0A90"/>
    <w:rsid w:val="00BA3532"/>
    <w:rsid w:val="00BA472B"/>
    <w:rsid w:val="00BB3D26"/>
    <w:rsid w:val="00BC28DD"/>
    <w:rsid w:val="00BD0A90"/>
    <w:rsid w:val="00BE2896"/>
    <w:rsid w:val="00BE326C"/>
    <w:rsid w:val="00BE47AF"/>
    <w:rsid w:val="00BE5DC5"/>
    <w:rsid w:val="00BF03F0"/>
    <w:rsid w:val="00BF78BA"/>
    <w:rsid w:val="00C3289B"/>
    <w:rsid w:val="00C34E29"/>
    <w:rsid w:val="00C35F15"/>
    <w:rsid w:val="00C379CD"/>
    <w:rsid w:val="00C436E7"/>
    <w:rsid w:val="00C543DD"/>
    <w:rsid w:val="00C6059B"/>
    <w:rsid w:val="00C635F1"/>
    <w:rsid w:val="00C719A2"/>
    <w:rsid w:val="00C777D4"/>
    <w:rsid w:val="00C87BAE"/>
    <w:rsid w:val="00C91F59"/>
    <w:rsid w:val="00C92335"/>
    <w:rsid w:val="00CA1F45"/>
    <w:rsid w:val="00CA4788"/>
    <w:rsid w:val="00CA5B35"/>
    <w:rsid w:val="00CB7275"/>
    <w:rsid w:val="00CC0943"/>
    <w:rsid w:val="00CC1D22"/>
    <w:rsid w:val="00CC4528"/>
    <w:rsid w:val="00CD6638"/>
    <w:rsid w:val="00CD698C"/>
    <w:rsid w:val="00CD6F76"/>
    <w:rsid w:val="00CE2DC5"/>
    <w:rsid w:val="00CF2544"/>
    <w:rsid w:val="00CF452B"/>
    <w:rsid w:val="00D004A0"/>
    <w:rsid w:val="00D042FE"/>
    <w:rsid w:val="00D07C96"/>
    <w:rsid w:val="00D17634"/>
    <w:rsid w:val="00D20FEB"/>
    <w:rsid w:val="00D279E3"/>
    <w:rsid w:val="00D43445"/>
    <w:rsid w:val="00D43B2C"/>
    <w:rsid w:val="00D4419D"/>
    <w:rsid w:val="00D44C3A"/>
    <w:rsid w:val="00D53421"/>
    <w:rsid w:val="00D71856"/>
    <w:rsid w:val="00D901E9"/>
    <w:rsid w:val="00DA62BE"/>
    <w:rsid w:val="00DB2420"/>
    <w:rsid w:val="00DB5EAE"/>
    <w:rsid w:val="00DC268D"/>
    <w:rsid w:val="00DC39F0"/>
    <w:rsid w:val="00DC5A16"/>
    <w:rsid w:val="00DD0A6F"/>
    <w:rsid w:val="00DD5DC9"/>
    <w:rsid w:val="00DE0F4C"/>
    <w:rsid w:val="00DE4893"/>
    <w:rsid w:val="00DF3F39"/>
    <w:rsid w:val="00DF7BDC"/>
    <w:rsid w:val="00E00DD8"/>
    <w:rsid w:val="00E01826"/>
    <w:rsid w:val="00E11B00"/>
    <w:rsid w:val="00E139DD"/>
    <w:rsid w:val="00E20D39"/>
    <w:rsid w:val="00E25A8B"/>
    <w:rsid w:val="00E475D9"/>
    <w:rsid w:val="00E53D4B"/>
    <w:rsid w:val="00E726F7"/>
    <w:rsid w:val="00E7613E"/>
    <w:rsid w:val="00E96135"/>
    <w:rsid w:val="00EA1736"/>
    <w:rsid w:val="00EA348C"/>
    <w:rsid w:val="00EB65F9"/>
    <w:rsid w:val="00EB6A9E"/>
    <w:rsid w:val="00EC20C1"/>
    <w:rsid w:val="00EC26C5"/>
    <w:rsid w:val="00ED520D"/>
    <w:rsid w:val="00ED5AE7"/>
    <w:rsid w:val="00EE2DD5"/>
    <w:rsid w:val="00EE401F"/>
    <w:rsid w:val="00EE5530"/>
    <w:rsid w:val="00EF422B"/>
    <w:rsid w:val="00F0077E"/>
    <w:rsid w:val="00F00AB5"/>
    <w:rsid w:val="00F02402"/>
    <w:rsid w:val="00F03C3C"/>
    <w:rsid w:val="00F0524F"/>
    <w:rsid w:val="00F06B7F"/>
    <w:rsid w:val="00F274FF"/>
    <w:rsid w:val="00F318C2"/>
    <w:rsid w:val="00F37DB3"/>
    <w:rsid w:val="00F60404"/>
    <w:rsid w:val="00F645DB"/>
    <w:rsid w:val="00F77CAE"/>
    <w:rsid w:val="00F907DB"/>
    <w:rsid w:val="00F914C2"/>
    <w:rsid w:val="00F94E53"/>
    <w:rsid w:val="00FA3866"/>
    <w:rsid w:val="00FB3D02"/>
    <w:rsid w:val="00FC2BA5"/>
    <w:rsid w:val="00FE477E"/>
    <w:rsid w:val="00FE7881"/>
    <w:rsid w:val="00FE7F68"/>
    <w:rsid w:val="00FF6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AB5"/>
  </w:style>
  <w:style w:type="paragraph" w:styleId="4">
    <w:name w:val="heading 4"/>
    <w:basedOn w:val="a"/>
    <w:next w:val="a"/>
    <w:link w:val="40"/>
    <w:qFormat/>
    <w:rsid w:val="00BA353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A2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72A2A"/>
    <w:pPr>
      <w:spacing w:after="0" w:line="240" w:lineRule="auto"/>
    </w:pPr>
  </w:style>
  <w:style w:type="character" w:customStyle="1" w:styleId="40">
    <w:name w:val="Заголовок 4 Знак"/>
    <w:basedOn w:val="a0"/>
    <w:link w:val="4"/>
    <w:rsid w:val="00BA3532"/>
    <w:rPr>
      <w:rFonts w:ascii="Times New Roman" w:eastAsia="Times New Roman" w:hAnsi="Times New Roman" w:cs="Times New Roman"/>
      <w:b/>
      <w:color w:val="000000"/>
      <w:sz w:val="32"/>
      <w:szCs w:val="20"/>
    </w:rPr>
  </w:style>
  <w:style w:type="paragraph" w:customStyle="1" w:styleId="1">
    <w:name w:val="Без интервала1"/>
    <w:uiPriority w:val="99"/>
    <w:rsid w:val="00EA3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theme" Target="theme/theme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8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9.xlsx"/><Relationship Id="rId1" Type="http://schemas.openxmlformats.org/officeDocument/2006/relationships/themeOverride" Target="../theme/themeOverrid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отличников в ОУ</c:v>
                </c:pt>
              </c:strCache>
            </c:strRef>
          </c:tx>
          <c:dLbls>
            <c:dLbl>
              <c:idx val="7"/>
              <c:layout>
                <c:manualLayout>
                  <c:x val="3.9195119968411296E-2"/>
                  <c:y val="-0.15245805068664028"/>
                </c:manualLayout>
              </c:layout>
              <c:dLblPos val="bestFit"/>
              <c:showVal val="1"/>
            </c:dLbl>
            <c:txPr>
              <a:bodyPr/>
              <a:lstStyle/>
              <a:p>
                <a:pPr>
                  <a:defRPr sz="1790" baseline="0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59</c:v>
                </c:pt>
                <c:pt idx="1">
                  <c:v>96</c:v>
                </c:pt>
                <c:pt idx="2">
                  <c:v>38</c:v>
                </c:pt>
                <c:pt idx="3">
                  <c:v>63</c:v>
                </c:pt>
                <c:pt idx="4">
                  <c:v>60</c:v>
                </c:pt>
                <c:pt idx="5">
                  <c:v>37</c:v>
                </c:pt>
                <c:pt idx="6">
                  <c:v>93</c:v>
                </c:pt>
                <c:pt idx="7">
                  <c:v>7</c:v>
                </c:pt>
                <c:pt idx="8">
                  <c:v>170</c:v>
                </c:pt>
                <c:pt idx="9">
                  <c:v>80</c:v>
                </c:pt>
                <c:pt idx="10">
                  <c:v>16</c:v>
                </c:pt>
              </c:numCache>
            </c:numRef>
          </c:val>
        </c:ser>
      </c:pie3DChart>
      <c:spPr>
        <a:noFill/>
        <a:ln w="25261">
          <a:noFill/>
        </a:ln>
      </c:spPr>
    </c:plotArea>
    <c:legend>
      <c:legendPos val="r"/>
      <c:layout>
        <c:manualLayout>
          <c:xMode val="edge"/>
          <c:yMode val="edge"/>
          <c:x val="0.86298794509093446"/>
          <c:y val="0.44006885086411329"/>
          <c:w val="0.11866385617727156"/>
          <c:h val="0.55993114913588971"/>
        </c:manualLayout>
      </c:layout>
      <c:txPr>
        <a:bodyPr/>
        <a:lstStyle/>
        <a:p>
          <a:pPr>
            <a:defRPr sz="1492" baseline="0"/>
          </a:pPr>
          <a:endParaRPr lang="ru-RU"/>
        </a:p>
      </c:txPr>
    </c:legend>
    <c:plotVisOnly val="1"/>
    <c:dispBlanksAs val="zero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отличников в начальной школе</c:v>
                </c:pt>
              </c:strCache>
            </c:strRef>
          </c:tx>
          <c:dLbls>
            <c:dLbl>
              <c:idx val="7"/>
              <c:layout>
                <c:manualLayout>
                  <c:x val="3.3908290875405284E-2"/>
                  <c:y val="-0.20413340389477791"/>
                </c:manualLayout>
              </c:layout>
              <c:dLblPos val="bestFit"/>
              <c:showVal val="1"/>
            </c:dLbl>
            <c:dLbl>
              <c:idx val="8"/>
              <c:layout>
                <c:manualLayout>
                  <c:x val="9.0006989767990264E-2"/>
                  <c:y val="-3.0531723249461441E-2"/>
                </c:manualLayout>
              </c:layout>
              <c:dLblPos val="bestFit"/>
              <c:showVal val="1"/>
            </c:dLbl>
            <c:dLbl>
              <c:idx val="9"/>
              <c:layout>
                <c:manualLayout>
                  <c:x val="5.7628700155796034E-2"/>
                  <c:y val="8.4252289237776029E-2"/>
                </c:manualLayout>
              </c:layout>
              <c:dLblPos val="bestFit"/>
              <c:showVal val="1"/>
            </c:dLbl>
            <c:txPr>
              <a:bodyPr/>
              <a:lstStyle/>
              <a:p>
                <a:pPr>
                  <a:defRPr sz="1803" baseline="0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36</c:v>
                </c:pt>
                <c:pt idx="1">
                  <c:v>50</c:v>
                </c:pt>
                <c:pt idx="2">
                  <c:v>25</c:v>
                </c:pt>
                <c:pt idx="3">
                  <c:v>32</c:v>
                </c:pt>
                <c:pt idx="4">
                  <c:v>40</c:v>
                </c:pt>
                <c:pt idx="5">
                  <c:v>25</c:v>
                </c:pt>
                <c:pt idx="6">
                  <c:v>57</c:v>
                </c:pt>
                <c:pt idx="7">
                  <c:v>6</c:v>
                </c:pt>
                <c:pt idx="8">
                  <c:v>102</c:v>
                </c:pt>
                <c:pt idx="9">
                  <c:v>43</c:v>
                </c:pt>
                <c:pt idx="10">
                  <c:v>12</c:v>
                </c:pt>
              </c:numCache>
            </c:numRef>
          </c:val>
        </c:ser>
      </c:pie3DChart>
      <c:spPr>
        <a:noFill/>
        <a:ln w="25437">
          <a:noFill/>
        </a:ln>
      </c:spPr>
    </c:plotArea>
    <c:legend>
      <c:legendPos val="r"/>
      <c:layout>
        <c:manualLayout>
          <c:xMode val="edge"/>
          <c:yMode val="edge"/>
          <c:x val="0.86298797142335815"/>
          <c:y val="0.44006885086411041"/>
          <c:w val="0.12430008281050442"/>
          <c:h val="0.51901385035628178"/>
        </c:manualLayout>
      </c:layout>
      <c:txPr>
        <a:bodyPr/>
        <a:lstStyle/>
        <a:p>
          <a:pPr>
            <a:defRPr sz="1502" baseline="0"/>
          </a:pPr>
          <a:endParaRPr lang="ru-RU"/>
        </a:p>
      </c:txPr>
    </c:legend>
    <c:plotVisOnly val="1"/>
    <c:dispBlanksAs val="zero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отличников в старшей школе</c:v>
                </c:pt>
              </c:strCache>
            </c:strRef>
          </c:tx>
          <c:dLbls>
            <c:dLbl>
              <c:idx val="5"/>
              <c:layout>
                <c:manualLayout>
                  <c:x val="4.3545749294706865E-2"/>
                  <c:y val="-0.15782050665255437"/>
                </c:manualLayout>
              </c:layout>
              <c:dLblPos val="bestFit"/>
              <c:showVal val="1"/>
            </c:dLbl>
            <c:txPr>
              <a:bodyPr/>
              <a:lstStyle/>
              <a:p>
                <a:pPr>
                  <a:defRPr sz="1803" baseline="0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23</c:v>
                </c:pt>
                <c:pt idx="1">
                  <c:v>46</c:v>
                </c:pt>
                <c:pt idx="2">
                  <c:v>13</c:v>
                </c:pt>
                <c:pt idx="3">
                  <c:v>31</c:v>
                </c:pt>
                <c:pt idx="4">
                  <c:v>20</c:v>
                </c:pt>
                <c:pt idx="5">
                  <c:v>12</c:v>
                </c:pt>
                <c:pt idx="6">
                  <c:v>36</c:v>
                </c:pt>
                <c:pt idx="7">
                  <c:v>1</c:v>
                </c:pt>
                <c:pt idx="8">
                  <c:v>68</c:v>
                </c:pt>
                <c:pt idx="9">
                  <c:v>37</c:v>
                </c:pt>
                <c:pt idx="10">
                  <c:v>4</c:v>
                </c:pt>
              </c:numCache>
            </c:numRef>
          </c:val>
        </c:ser>
      </c:pie3DChart>
      <c:spPr>
        <a:noFill/>
        <a:ln w="25437">
          <a:noFill/>
        </a:ln>
      </c:spPr>
    </c:plotArea>
    <c:legend>
      <c:legendPos val="r"/>
      <c:layout>
        <c:manualLayout>
          <c:xMode val="edge"/>
          <c:yMode val="edge"/>
          <c:x val="0.86298797142335815"/>
          <c:y val="0.44006885086411041"/>
          <c:w val="0.12430008281050442"/>
          <c:h val="0.51901385035628178"/>
        </c:manualLayout>
      </c:layout>
      <c:txPr>
        <a:bodyPr/>
        <a:lstStyle/>
        <a:p>
          <a:pPr>
            <a:defRPr sz="1502" baseline="0"/>
          </a:pPr>
          <a:endParaRPr lang="ru-RU"/>
        </a:p>
      </c:txPr>
    </c:legend>
    <c:plotVisOnly val="1"/>
    <c:dispBlanksAs val="zero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начальная школа</c:v>
                </c:pt>
              </c:strCache>
            </c:strRef>
          </c:tx>
          <c:spPr>
            <a:solidFill>
              <a:schemeClr val="accent2">
                <a:lumMod val="40000"/>
                <a:lumOff val="60000"/>
              </a:schemeClr>
            </a:solidFill>
            <a:ln>
              <a:solidFill>
                <a:schemeClr val="accent2">
                  <a:lumMod val="40000"/>
                  <a:lumOff val="60000"/>
                </a:schemeClr>
              </a:solidFill>
            </a:ln>
          </c:spPr>
          <c:dLbls>
            <c:txPr>
              <a:bodyPr/>
              <a:lstStyle/>
              <a:p>
                <a:pPr>
                  <a:defRPr sz="1302" b="1" i="0" baseline="0"/>
                </a:pPr>
                <a:endParaRPr lang="ru-RU"/>
              </a:p>
            </c:txPr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36</c:v>
                </c:pt>
                <c:pt idx="1">
                  <c:v>50</c:v>
                </c:pt>
                <c:pt idx="2">
                  <c:v>25</c:v>
                </c:pt>
                <c:pt idx="3">
                  <c:v>32</c:v>
                </c:pt>
                <c:pt idx="4">
                  <c:v>40</c:v>
                </c:pt>
                <c:pt idx="5">
                  <c:v>25</c:v>
                </c:pt>
                <c:pt idx="6">
                  <c:v>57</c:v>
                </c:pt>
                <c:pt idx="7">
                  <c:v>6</c:v>
                </c:pt>
                <c:pt idx="8">
                  <c:v>102</c:v>
                </c:pt>
                <c:pt idx="9">
                  <c:v>43</c:v>
                </c:pt>
                <c:pt idx="10">
                  <c:v>12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старшая школа</c:v>
                </c:pt>
              </c:strCache>
            </c:strRef>
          </c:tx>
          <c:spPr>
            <a:solidFill>
              <a:schemeClr val="accent4">
                <a:lumMod val="50000"/>
              </a:schemeClr>
            </a:solidFill>
          </c:spPr>
          <c:dLbls>
            <c:txPr>
              <a:bodyPr/>
              <a:lstStyle/>
              <a:p>
                <a:pPr>
                  <a:defRPr sz="1302" b="1" i="0" baseline="0"/>
                </a:pPr>
                <a:endParaRPr lang="ru-RU"/>
              </a:p>
            </c:txPr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23</c:v>
                </c:pt>
                <c:pt idx="1">
                  <c:v>46</c:v>
                </c:pt>
                <c:pt idx="2">
                  <c:v>13</c:v>
                </c:pt>
                <c:pt idx="3">
                  <c:v>31</c:v>
                </c:pt>
                <c:pt idx="4">
                  <c:v>20</c:v>
                </c:pt>
                <c:pt idx="5">
                  <c:v>12</c:v>
                </c:pt>
                <c:pt idx="6">
                  <c:v>36</c:v>
                </c:pt>
                <c:pt idx="7">
                  <c:v>1</c:v>
                </c:pt>
                <c:pt idx="8">
                  <c:v>68</c:v>
                </c:pt>
                <c:pt idx="9">
                  <c:v>37</c:v>
                </c:pt>
                <c:pt idx="10">
                  <c:v>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dLbls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Лист1!$D$2:$D$12</c:f>
            </c:numRef>
          </c:val>
        </c:ser>
        <c:dLbls>
          <c:showVal val="1"/>
        </c:dLbls>
        <c:gapWidth val="75"/>
        <c:axId val="47172224"/>
        <c:axId val="49451392"/>
      </c:barChart>
      <c:catAx>
        <c:axId val="4717222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102" b="1" i="0" baseline="0"/>
            </a:pPr>
            <a:endParaRPr lang="ru-RU"/>
          </a:p>
        </c:txPr>
        <c:crossAx val="49451392"/>
        <c:crosses val="autoZero"/>
        <c:auto val="1"/>
        <c:lblAlgn val="ctr"/>
        <c:lblOffset val="100"/>
      </c:catAx>
      <c:valAx>
        <c:axId val="49451392"/>
        <c:scaling>
          <c:orientation val="minMax"/>
        </c:scaling>
        <c:axPos val="l"/>
        <c:numFmt formatCode="General" sourceLinked="1"/>
        <c:majorTickMark val="none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47172224"/>
        <c:crosses val="autoZero"/>
        <c:crossBetween val="between"/>
      </c:valAx>
    </c:plotArea>
    <c:legend>
      <c:legendPos val="b"/>
      <c:txPr>
        <a:bodyPr/>
        <a:lstStyle/>
        <a:p>
          <a:pPr>
            <a:defRPr sz="1102"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3.6192510589641645E-2"/>
          <c:y val="2.5925323257535007E-2"/>
          <c:w val="0.80057971466439604"/>
          <c:h val="0.89822910489954078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начальная школа</c:v>
                </c:pt>
              </c:strCache>
            </c:strRef>
          </c:tx>
          <c:spPr>
            <a:ln>
              <a:solidFill>
                <a:schemeClr val="tx2">
                  <a:lumMod val="60000"/>
                  <a:lumOff val="40000"/>
                </a:schemeClr>
              </a:solidFill>
            </a:ln>
          </c:spPr>
          <c:marker>
            <c:symbol val="circle"/>
            <c:size val="7"/>
            <c:spPr>
              <a:ln>
                <a:solidFill>
                  <a:schemeClr val="tx2">
                    <a:lumMod val="60000"/>
                    <a:lumOff val="40000"/>
                  </a:schemeClr>
                </a:solidFill>
              </a:ln>
            </c:spPr>
          </c:marker>
          <c:dLbls>
            <c:dLbl>
              <c:idx val="0"/>
              <c:layout>
                <c:manualLayout>
                  <c:x val="-2.1126465231653867E-2"/>
                  <c:y val="3.3303880566514892E-2"/>
                </c:manualLayout>
              </c:layout>
              <c:dLblPos val="r"/>
              <c:showVal val="1"/>
            </c:dLbl>
            <c:dLbl>
              <c:idx val="1"/>
              <c:layout>
                <c:manualLayout>
                  <c:x val="-2.1016974799907048E-2"/>
                  <c:y val="-2.4201969348997088E-2"/>
                </c:manualLayout>
              </c:layout>
              <c:dLblPos val="r"/>
              <c:showVal val="1"/>
            </c:dLbl>
            <c:dLbl>
              <c:idx val="2"/>
              <c:layout>
                <c:manualLayout>
                  <c:x val="-1.4521452145214523E-2"/>
                  <c:y val="1.8680677174547581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1.7259169134470436E-2"/>
                  <c:y val="-2.3350846468184472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2.0012213641448558E-2"/>
                  <c:y val="2.0886307675754869E-2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-2.3867509011613785E-2"/>
                  <c:y val="-4.7559445436524066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1.8481848184818721E-2"/>
                  <c:y val="-2.1015761821366042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-1.5099519560741246E-2"/>
                  <c:y val="2.2118602150787332E-2"/>
                </c:manualLayout>
              </c:layout>
              <c:showVal val="1"/>
            </c:dLbl>
            <c:dLbl>
              <c:idx val="8"/>
              <c:layout>
                <c:manualLayout>
                  <c:x val="-1.8481848184818721E-2"/>
                  <c:y val="-3.5026269702276715E-2"/>
                </c:manualLayout>
              </c:layout>
              <c:dLblPos val="r"/>
              <c:showVal val="1"/>
            </c:dLbl>
            <c:dLbl>
              <c:idx val="9"/>
              <c:layout>
                <c:manualLayout>
                  <c:x val="-1.1881188118812409E-2"/>
                  <c:y val="-2.8021015761821456E-2"/>
                </c:manualLayout>
              </c:layout>
              <c:dLblPos val="r"/>
              <c:showVal val="1"/>
            </c:dLbl>
            <c:dLbl>
              <c:idx val="10"/>
              <c:layout>
                <c:manualLayout>
                  <c:x val="-2.2255416425726499E-2"/>
                  <c:y val="-2.4950673388554282E-2"/>
                </c:manualLayout>
              </c:layout>
              <c:dLblPos val="r"/>
              <c:showVal val="1"/>
            </c:dLbl>
            <c:txPr>
              <a:bodyPr/>
              <a:lstStyle/>
              <a:p>
                <a:pPr>
                  <a:defRPr sz="1302" b="1"/>
                </a:pPr>
                <a:endParaRPr lang="ru-RU"/>
              </a:p>
            </c:txPr>
            <c:showVal val="1"/>
          </c:dLbls>
          <c:cat>
            <c:strRef>
              <c:f>Лист1!$A$2:$A$13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2</c:v>
                </c:pt>
                <c:pt idx="1">
                  <c:v>15</c:v>
                </c:pt>
                <c:pt idx="2">
                  <c:v>0</c:v>
                </c:pt>
                <c:pt idx="3">
                  <c:v>19</c:v>
                </c:pt>
                <c:pt idx="4">
                  <c:v>6</c:v>
                </c:pt>
                <c:pt idx="5">
                  <c:v>0</c:v>
                </c:pt>
                <c:pt idx="6">
                  <c:v>1</c:v>
                </c:pt>
                <c:pt idx="7">
                  <c:v>0</c:v>
                </c:pt>
                <c:pt idx="8">
                  <c:v>8</c:v>
                </c:pt>
                <c:pt idx="9">
                  <c:v>0</c:v>
                </c:pt>
                <c:pt idx="10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старшая школа</c:v>
                </c:pt>
              </c:strCache>
            </c:strRef>
          </c:tx>
          <c:spPr>
            <a:ln>
              <a:solidFill>
                <a:schemeClr val="accent4">
                  <a:lumMod val="75000"/>
                </a:schemeClr>
              </a:solidFill>
            </a:ln>
          </c:spPr>
          <c:marker>
            <c:symbol val="circle"/>
            <c:size val="7"/>
            <c:spPr>
              <a:solidFill>
                <a:schemeClr val="accent4">
                  <a:lumMod val="75000"/>
                </a:schemeClr>
              </a:solidFill>
              <a:ln>
                <a:solidFill>
                  <a:schemeClr val="accent4">
                    <a:lumMod val="75000"/>
                  </a:schemeClr>
                </a:solidFill>
              </a:ln>
            </c:spPr>
          </c:marker>
          <c:dLbls>
            <c:dLbl>
              <c:idx val="0"/>
              <c:layout>
                <c:manualLayout>
                  <c:x val="-2.3835489951511166E-2"/>
                  <c:y val="-2.8021015761821456E-2"/>
                </c:manualLayout>
              </c:layout>
              <c:dLblPos val="r"/>
              <c:showVal val="1"/>
            </c:dLbl>
            <c:dLbl>
              <c:idx val="1"/>
              <c:layout>
                <c:manualLayout>
                  <c:x val="-1.9749458222320711E-2"/>
                  <c:y val="2.1131295867556223E-2"/>
                </c:manualLayout>
              </c:layout>
              <c:dLblPos val="r"/>
              <c:showVal val="1"/>
            </c:dLbl>
            <c:dLbl>
              <c:idx val="2"/>
              <c:layout>
                <c:manualLayout>
                  <c:x val="-1.9997092200209669E-2"/>
                  <c:y val="-3.2691185055458281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1.5841584158416327E-2"/>
                  <c:y val="-2.8021015761821456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3.9604233144326416E-3"/>
                  <c:y val="-1.8680677174547581E-2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-1.489848086079151E-2"/>
                  <c:y val="3.2813710669332537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2.2442244224423015E-2"/>
                  <c:y val="-3.1914723444157925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-1.8376774625889689E-2"/>
                  <c:y val="-6.0820931048015427E-2"/>
                </c:manualLayout>
              </c:layout>
              <c:dLblPos val="r"/>
              <c:showVal val="1"/>
            </c:dLbl>
            <c:dLbl>
              <c:idx val="8"/>
              <c:layout>
                <c:manualLayout>
                  <c:x val="-3.4323432343234324E-2"/>
                  <c:y val="-2.8021015761821456E-2"/>
                </c:manualLayout>
              </c:layout>
              <c:dLblPos val="r"/>
              <c:showVal val="1"/>
            </c:dLbl>
            <c:dLbl>
              <c:idx val="9"/>
              <c:layout>
                <c:manualLayout>
                  <c:x val="-7.6055318068082908E-3"/>
                  <c:y val="2.6169228399433701E-2"/>
                </c:manualLayout>
              </c:layout>
              <c:dLblPos val="r"/>
              <c:showVal val="1"/>
            </c:dLbl>
            <c:dLbl>
              <c:idx val="10"/>
              <c:layout>
                <c:manualLayout>
                  <c:x val="-1.79986921675971E-2"/>
                  <c:y val="3.2568528963951515E-2"/>
                </c:manualLayout>
              </c:layout>
              <c:dLblPos val="r"/>
              <c:showVal val="1"/>
            </c:dLbl>
            <c:txPr>
              <a:bodyPr/>
              <a:lstStyle/>
              <a:p>
                <a:pPr>
                  <a:defRPr sz="1302" b="1"/>
                </a:pPr>
                <a:endParaRPr lang="ru-RU"/>
              </a:p>
            </c:txPr>
            <c:showVal val="1"/>
          </c:dLbls>
          <c:cat>
            <c:strRef>
              <c:f>Лист1!$A$2:$A$13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Лист1!$C$2:$C$13</c:f>
              <c:numCache>
                <c:formatCode>General</c:formatCode>
                <c:ptCount val="12"/>
                <c:pt idx="0">
                  <c:v>7</c:v>
                </c:pt>
                <c:pt idx="1">
                  <c:v>7</c:v>
                </c:pt>
                <c:pt idx="2">
                  <c:v>5</c:v>
                </c:pt>
                <c:pt idx="3">
                  <c:v>32</c:v>
                </c:pt>
                <c:pt idx="4">
                  <c:v>9</c:v>
                </c:pt>
                <c:pt idx="5">
                  <c:v>1</c:v>
                </c:pt>
                <c:pt idx="6">
                  <c:v>47</c:v>
                </c:pt>
                <c:pt idx="7">
                  <c:v>4</c:v>
                </c:pt>
                <c:pt idx="8">
                  <c:v>33</c:v>
                </c:pt>
                <c:pt idx="9">
                  <c:v>0</c:v>
                </c:pt>
                <c:pt idx="10">
                  <c:v>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Лист1!$A$2:$A$13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Лист1!$D$2:$D$13</c:f>
            </c:numRef>
          </c:val>
        </c:ser>
        <c:marker val="1"/>
        <c:axId val="67274624"/>
        <c:axId val="67276160"/>
      </c:lineChart>
      <c:catAx>
        <c:axId val="67274624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202" b="1" i="0" baseline="0"/>
            </a:pPr>
            <a:endParaRPr lang="ru-RU"/>
          </a:p>
        </c:txPr>
        <c:crossAx val="67276160"/>
        <c:crosses val="autoZero"/>
        <c:auto val="1"/>
        <c:lblAlgn val="ctr"/>
        <c:lblOffset val="100"/>
      </c:catAx>
      <c:valAx>
        <c:axId val="67276160"/>
        <c:scaling>
          <c:orientation val="minMax"/>
          <c:max val="80"/>
          <c:min val="0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67274624"/>
        <c:crosses val="autoZero"/>
        <c:crossBetween val="between"/>
      </c:valAx>
      <c:spPr>
        <a:noFill/>
        <a:ln w="25438">
          <a:noFill/>
        </a:ln>
      </c:spPr>
    </c:plotArea>
    <c:legend>
      <c:legendPos val="r"/>
      <c:txPr>
        <a:bodyPr/>
        <a:lstStyle/>
        <a:p>
          <a:pPr>
            <a:defRPr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Успеваемость В МОУ СОШ г. Буйнакска за </a:t>
            </a:r>
            <a:r>
              <a:rPr lang="en-US"/>
              <a:t>1</a:t>
            </a:r>
            <a:r>
              <a:rPr lang="ru-RU"/>
              <a:t> четверть 2018-2019 учебного года.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dLbls>
            <c:dLbl>
              <c:idx val="0"/>
              <c:layout>
                <c:manualLayout>
                  <c:x val="8.4620787515320064E-3"/>
                  <c:y val="-0.35779918373147518"/>
                </c:manualLayout>
              </c:layout>
              <c:showVal val="1"/>
            </c:dLbl>
            <c:dLbl>
              <c:idx val="1"/>
              <c:layout>
                <c:manualLayout>
                  <c:x val="1.1250550900388795E-2"/>
                  <c:y val="-0.36738221675778926"/>
                </c:manualLayout>
              </c:layout>
              <c:showVal val="1"/>
            </c:dLbl>
            <c:dLbl>
              <c:idx val="2"/>
              <c:layout>
                <c:manualLayout>
                  <c:x val="5.5464510786419081E-3"/>
                  <c:y val="-0.37615472484544105"/>
                </c:manualLayout>
              </c:layout>
              <c:showVal val="1"/>
            </c:dLbl>
            <c:dLbl>
              <c:idx val="3"/>
              <c:layout>
                <c:manualLayout>
                  <c:x val="5.6140469072381996E-3"/>
                  <c:y val="-0.3476216635711234"/>
                </c:manualLayout>
              </c:layout>
              <c:showVal val="1"/>
            </c:dLbl>
            <c:dLbl>
              <c:idx val="4"/>
              <c:layout>
                <c:manualLayout>
                  <c:x val="7.017390205903409E-3"/>
                  <c:y val="-0.35652444607214812"/>
                </c:manualLayout>
              </c:layout>
              <c:showVal val="1"/>
            </c:dLbl>
            <c:dLbl>
              <c:idx val="5"/>
              <c:layout>
                <c:manualLayout>
                  <c:x val="1.131814672898508E-2"/>
                  <c:y val="-0.36086727531151713"/>
                </c:manualLayout>
              </c:layout>
              <c:showVal val="1"/>
            </c:dLbl>
            <c:dLbl>
              <c:idx val="6"/>
              <c:layout>
                <c:manualLayout>
                  <c:x val="7.0175438596491333E-3"/>
                  <c:y val="-0.34310532030401736"/>
                </c:manualLayout>
              </c:layout>
              <c:showVal val="1"/>
            </c:dLbl>
            <c:dLbl>
              <c:idx val="7"/>
              <c:layout>
                <c:manualLayout>
                  <c:x val="5.6365039931505932E-3"/>
                  <c:y val="-0.35417950663143849"/>
                </c:manualLayout>
              </c:layout>
              <c:showVal val="1"/>
            </c:dLbl>
            <c:dLbl>
              <c:idx val="8"/>
              <c:layout>
                <c:manualLayout>
                  <c:x val="4.210479037713973E-3"/>
                  <c:y val="-0.35192141679964462"/>
                </c:manualLayout>
              </c:layout>
              <c:showVal val="1"/>
            </c:dLbl>
            <c:dLbl>
              <c:idx val="9"/>
              <c:layout>
                <c:manualLayout>
                  <c:x val="7.0624166631578517E-3"/>
                  <c:y val="-0.36968338260043082"/>
                </c:manualLayout>
              </c:layout>
              <c:showVal val="1"/>
            </c:dLbl>
            <c:dLbl>
              <c:idx val="10"/>
              <c:layout>
                <c:manualLayout>
                  <c:x val="8.5111232753659859E-3"/>
                  <c:y val="-0.34314890871199233"/>
                </c:manualLayout>
              </c:layout>
              <c:showVal val="1"/>
            </c:dLbl>
            <c:txPr>
              <a:bodyPr/>
              <a:lstStyle/>
              <a:p>
                <a:pPr>
                  <a:defRPr sz="1402" b="1" i="0" baseline="0"/>
                </a:pPr>
                <a:endParaRPr lang="ru-RU"/>
              </a:p>
            </c:txPr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98</c:v>
                </c:pt>
                <c:pt idx="1">
                  <c:v>97.7</c:v>
                </c:pt>
                <c:pt idx="2">
                  <c:v>98</c:v>
                </c:pt>
                <c:pt idx="3">
                  <c:v>94</c:v>
                </c:pt>
                <c:pt idx="4">
                  <c:v>97</c:v>
                </c:pt>
                <c:pt idx="5">
                  <c:v>99.3</c:v>
                </c:pt>
                <c:pt idx="6">
                  <c:v>93.8</c:v>
                </c:pt>
                <c:pt idx="7">
                  <c:v>97.7</c:v>
                </c:pt>
                <c:pt idx="8">
                  <c:v>96</c:v>
                </c:pt>
                <c:pt idx="9">
                  <c:v>100</c:v>
                </c:pt>
                <c:pt idx="10">
                  <c:v>91.7</c:v>
                </c:pt>
              </c:numCache>
            </c:numRef>
          </c:val>
        </c:ser>
        <c:shape val="box"/>
        <c:axId val="47267200"/>
        <c:axId val="94852224"/>
        <c:axId val="0"/>
      </c:bar3DChart>
      <c:catAx>
        <c:axId val="47267200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201" b="1" i="0" baseline="0"/>
            </a:pPr>
            <a:endParaRPr lang="ru-RU"/>
          </a:p>
        </c:txPr>
        <c:crossAx val="94852224"/>
        <c:crosses val="autoZero"/>
        <c:auto val="1"/>
        <c:lblAlgn val="ctr"/>
        <c:lblOffset val="100"/>
      </c:catAx>
      <c:valAx>
        <c:axId val="94852224"/>
        <c:scaling>
          <c:orientation val="minMax"/>
          <c:min val="0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201" b="1" i="0" baseline="0"/>
            </a:pPr>
            <a:endParaRPr lang="ru-RU"/>
          </a:p>
        </c:txPr>
        <c:crossAx val="47267200"/>
        <c:crosses val="autoZero"/>
        <c:crossBetween val="between"/>
        <c:majorUnit val="10"/>
      </c:valAx>
      <c:spPr>
        <a:noFill/>
        <a:ln w="25431">
          <a:noFill/>
        </a:ln>
      </c:spPr>
    </c:plotArea>
    <c:legend>
      <c:legendPos val="b"/>
      <c:txPr>
        <a:bodyPr/>
        <a:lstStyle/>
        <a:p>
          <a:pPr>
            <a:defRPr sz="1302"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Качество обученности по итогам за </a:t>
            </a:r>
            <a:r>
              <a:rPr lang="en-US"/>
              <a:t>1</a:t>
            </a:r>
            <a:r>
              <a:rPr lang="ru-RU"/>
              <a:t> четверть 2018-2019 учебного года. 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Качество</c:v>
                </c:pt>
              </c:strCache>
            </c:strRef>
          </c:tx>
          <c:dLbls>
            <c:dLbl>
              <c:idx val="0"/>
              <c:layout>
                <c:manualLayout>
                  <c:x val="9.3727268305601047E-3"/>
                  <c:y val="-0.21350599877546825"/>
                </c:manualLayout>
              </c:layout>
              <c:showVal val="1"/>
            </c:dLbl>
            <c:dLbl>
              <c:idx val="1"/>
              <c:layout>
                <c:manualLayout>
                  <c:x val="8.0392782062159874E-3"/>
                  <c:y val="-0.18408787009854277"/>
                </c:manualLayout>
              </c:layout>
              <c:showVal val="1"/>
            </c:dLbl>
            <c:dLbl>
              <c:idx val="2"/>
              <c:layout>
                <c:manualLayout>
                  <c:x val="8.0000000000000227E-3"/>
                  <c:y val="-0.1541666666666667"/>
                </c:manualLayout>
              </c:layout>
              <c:showVal val="1"/>
            </c:dLbl>
            <c:dLbl>
              <c:idx val="3"/>
              <c:layout>
                <c:manualLayout>
                  <c:x val="8.0411156566993977E-3"/>
                  <c:y val="-0.15909638517210117"/>
                </c:manualLayout>
              </c:layout>
              <c:showVal val="1"/>
            </c:dLbl>
            <c:dLbl>
              <c:idx val="4"/>
              <c:layout>
                <c:manualLayout>
                  <c:x val="6.7472262604099699E-3"/>
                  <c:y val="-0.16902728168136372"/>
                </c:manualLayout>
              </c:layout>
              <c:showVal val="1"/>
            </c:dLbl>
            <c:dLbl>
              <c:idx val="5"/>
              <c:layout>
                <c:manualLayout>
                  <c:x val="9.451412945379092E-3"/>
                  <c:y val="-0.15458578518534202"/>
                </c:manualLayout>
              </c:layout>
              <c:showVal val="1"/>
            </c:dLbl>
            <c:dLbl>
              <c:idx val="6"/>
              <c:layout>
                <c:manualLayout>
                  <c:x val="1.3610644242565093E-2"/>
                  <c:y val="-0.16248705674690744"/>
                </c:manualLayout>
              </c:layout>
              <c:showVal val="1"/>
            </c:dLbl>
            <c:dLbl>
              <c:idx val="7"/>
              <c:layout>
                <c:manualLayout>
                  <c:x val="5.2940190986764954E-3"/>
                  <c:y val="-0.10715972639822972"/>
                </c:manualLayout>
              </c:layout>
              <c:showVal val="1"/>
            </c:dLbl>
            <c:dLbl>
              <c:idx val="8"/>
              <c:layout>
                <c:manualLayout>
                  <c:x val="6.7060457525170546E-3"/>
                  <c:y val="-0.21238163365184373"/>
                </c:manualLayout>
              </c:layout>
              <c:showVal val="1"/>
            </c:dLbl>
            <c:dLbl>
              <c:idx val="9"/>
              <c:layout>
                <c:manualLayout>
                  <c:x val="9.5787374553473591E-3"/>
                  <c:y val="-0.18047570422559245"/>
                </c:manualLayout>
              </c:layout>
              <c:showVal val="1"/>
            </c:dLbl>
            <c:dLbl>
              <c:idx val="10"/>
              <c:layout>
                <c:manualLayout>
                  <c:x val="5.2545679559444277E-3"/>
                  <c:y val="-0.15404450636122086"/>
                </c:manualLayout>
              </c:layout>
              <c:showVal val="1"/>
            </c:dLbl>
            <c:txPr>
              <a:bodyPr/>
              <a:lstStyle/>
              <a:p>
                <a:pPr>
                  <a:defRPr sz="1302" b="1" i="0" baseline="0"/>
                </a:pPr>
                <a:endParaRPr lang="ru-RU"/>
              </a:p>
            </c:txPr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 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54</c:v>
                </c:pt>
                <c:pt idx="1">
                  <c:v>44.3</c:v>
                </c:pt>
                <c:pt idx="2">
                  <c:v>39</c:v>
                </c:pt>
                <c:pt idx="3">
                  <c:v>35</c:v>
                </c:pt>
                <c:pt idx="4">
                  <c:v>42</c:v>
                </c:pt>
                <c:pt idx="5">
                  <c:v>37</c:v>
                </c:pt>
                <c:pt idx="6">
                  <c:v>41.1</c:v>
                </c:pt>
                <c:pt idx="7">
                  <c:v>22.8</c:v>
                </c:pt>
                <c:pt idx="8">
                  <c:v>56.7</c:v>
                </c:pt>
                <c:pt idx="9">
                  <c:v>45</c:v>
                </c:pt>
                <c:pt idx="10">
                  <c:v>36</c:v>
                </c:pt>
              </c:numCache>
            </c:numRef>
          </c:val>
        </c:ser>
        <c:shape val="box"/>
        <c:axId val="93922816"/>
        <c:axId val="93924352"/>
        <c:axId val="0"/>
      </c:bar3DChart>
      <c:catAx>
        <c:axId val="93922816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93924352"/>
        <c:crosses val="autoZero"/>
        <c:auto val="1"/>
        <c:lblAlgn val="ctr"/>
        <c:lblOffset val="100"/>
      </c:catAx>
      <c:valAx>
        <c:axId val="93924352"/>
        <c:scaling>
          <c:orientation val="minMax"/>
          <c:max val="100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93922816"/>
        <c:crosses val="autoZero"/>
        <c:crossBetween val="between"/>
      </c:valAx>
      <c:spPr>
        <a:noFill/>
        <a:ln w="25441">
          <a:noFill/>
        </a:ln>
      </c:spPr>
    </c:plotArea>
    <c:legend>
      <c:legendPos val="b"/>
      <c:txPr>
        <a:bodyPr/>
        <a:lstStyle/>
        <a:p>
          <a:pPr>
            <a:defRPr sz="1302"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 Обученность</a:t>
            </a:r>
            <a:r>
              <a:rPr lang="ru-RU" baseline="0"/>
              <a:t> учащихся</a:t>
            </a:r>
            <a:r>
              <a:rPr lang="ru-RU"/>
              <a:t> по параллелям классов за </a:t>
            </a:r>
            <a:r>
              <a:rPr lang="en-US"/>
              <a:t>1</a:t>
            </a:r>
            <a:r>
              <a:rPr lang="ru-RU"/>
              <a:t> четверть 2018-2019 учебного года.</a:t>
            </a:r>
          </a:p>
        </c:rich>
      </c:tx>
      <c:layout>
        <c:manualLayout>
          <c:xMode val="edge"/>
          <c:yMode val="edge"/>
          <c:x val="0.13402226409881485"/>
          <c:y val="8.2051154065329781E-3"/>
        </c:manualLayout>
      </c:layout>
    </c:title>
    <c:plotArea>
      <c:layout>
        <c:manualLayout>
          <c:layoutTarget val="inner"/>
          <c:xMode val="edge"/>
          <c:yMode val="edge"/>
          <c:x val="0.14478895731752894"/>
          <c:y val="7.7293235541819133E-2"/>
          <c:w val="0.84690977457605165"/>
          <c:h val="0.7973435089844535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2.2562795340751188E-2"/>
                  <c:y val="-2.666666666666667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1"/>
              <c:layout>
                <c:manualLayout>
                  <c:x val="-1.1675124522046462E-2"/>
                  <c:y val="-2.666666666666667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2"/>
              <c:layout>
                <c:manualLayout>
                  <c:x val="-3.8380157793086191E-3"/>
                  <c:y val="-1.8152746754516225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3"/>
              <c:layout>
                <c:manualLayout>
                  <c:x val="-2.1265524530387027E-2"/>
                  <c:y val="-2.6790121916218466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4"/>
              <c:layout>
                <c:manualLayout>
                  <c:x val="-2.2509102946044416E-2"/>
                  <c:y val="-2.461534621959899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5"/>
              <c:layout>
                <c:manualLayout>
                  <c:x val="-2.1024065139821781E-2"/>
                  <c:y val="-2.685201592273235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6"/>
              <c:layout>
                <c:manualLayout>
                  <c:x val="-1.9860973187686506E-2"/>
                  <c:y val="-3.300581088219765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7"/>
              <c:layout>
                <c:manualLayout>
                  <c:x val="-2.5103540309695648E-2"/>
                  <c:y val="-2.461534621959899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Pos val="ctr"/>
            <c:showVal val="1"/>
          </c:dLbls>
          <c:cat>
            <c:strRef>
              <c:f>Лист1!$A$2:$A$9</c:f>
              <c:strCache>
                <c:ptCount val="8"/>
                <c:pt idx="0">
                  <c:v>2-е кл.</c:v>
                </c:pt>
                <c:pt idx="1">
                  <c:v>3-е кл.</c:v>
                </c:pt>
                <c:pt idx="2">
                  <c:v>4-е кл.</c:v>
                </c:pt>
                <c:pt idx="3">
                  <c:v>5-е кл.</c:v>
                </c:pt>
                <c:pt idx="4">
                  <c:v> 6-е кл.</c:v>
                </c:pt>
                <c:pt idx="5">
                  <c:v> 7-е кл.</c:v>
                </c:pt>
                <c:pt idx="6">
                  <c:v>8-е кл.</c:v>
                </c:pt>
                <c:pt idx="7">
                  <c:v>9-е кл.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97.8</c:v>
                </c:pt>
                <c:pt idx="1">
                  <c:v>98.4</c:v>
                </c:pt>
                <c:pt idx="2">
                  <c:v>97.4</c:v>
                </c:pt>
                <c:pt idx="3">
                  <c:v>97.8</c:v>
                </c:pt>
                <c:pt idx="4">
                  <c:v>94.5</c:v>
                </c:pt>
                <c:pt idx="5">
                  <c:v>95.2</c:v>
                </c:pt>
                <c:pt idx="6">
                  <c:v>94.6</c:v>
                </c:pt>
                <c:pt idx="7">
                  <c:v>94.5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1.978048672416469E-2"/>
                  <c:y val="-2.641958978582525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1"/>
              <c:layout>
                <c:manualLayout>
                  <c:x val="-1.1093995574287081E-3"/>
                  <c:y val="-2.2378842898204031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2"/>
              <c:layout>
                <c:manualLayout>
                  <c:x val="-1.3186956397083945E-2"/>
                  <c:y val="-2.461534621959899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3"/>
              <c:layout>
                <c:manualLayout>
                  <c:x val="-1.4296460211589737E-2"/>
                  <c:y val="-2.8532637857668741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4"/>
              <c:layout>
                <c:manualLayout>
                  <c:x val="-1.3079675864747307E-2"/>
                  <c:y val="-3.095449043512984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5"/>
              <c:layout>
                <c:manualLayout>
                  <c:x val="-1.5754599691920421E-2"/>
                  <c:y val="-3.0769473942540038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6"/>
              <c:layout>
                <c:manualLayout>
                  <c:x val="-1.8510218496769242E-2"/>
                  <c:y val="-2.8841442363286205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7"/>
              <c:layout>
                <c:manualLayout>
                  <c:x val="-2.226764355547986E-2"/>
                  <c:y val="-3.729363465066080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Pos val="ctr"/>
            <c:showVal val="1"/>
          </c:dLbls>
          <c:cat>
            <c:strRef>
              <c:f>Лист1!$A$2:$A$9</c:f>
              <c:strCache>
                <c:ptCount val="8"/>
                <c:pt idx="0">
                  <c:v>2-е кл.</c:v>
                </c:pt>
                <c:pt idx="1">
                  <c:v>3-е кл.</c:v>
                </c:pt>
                <c:pt idx="2">
                  <c:v>4-е кл.</c:v>
                </c:pt>
                <c:pt idx="3">
                  <c:v>5-е кл.</c:v>
                </c:pt>
                <c:pt idx="4">
                  <c:v> 6-е кл.</c:v>
                </c:pt>
                <c:pt idx="5">
                  <c:v> 7-е кл.</c:v>
                </c:pt>
                <c:pt idx="6">
                  <c:v>8-е кл.</c:v>
                </c:pt>
                <c:pt idx="7">
                  <c:v>9-е кл.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  <c:pt idx="0">
                  <c:v>60.4</c:v>
                </c:pt>
                <c:pt idx="1">
                  <c:v>54.3</c:v>
                </c:pt>
                <c:pt idx="2">
                  <c:v>50.2</c:v>
                </c:pt>
                <c:pt idx="3">
                  <c:v>37.6</c:v>
                </c:pt>
                <c:pt idx="4">
                  <c:v>33.4</c:v>
                </c:pt>
                <c:pt idx="5">
                  <c:v>33.300000000000004</c:v>
                </c:pt>
                <c:pt idx="6">
                  <c:v>31.1</c:v>
                </c:pt>
                <c:pt idx="7">
                  <c:v>30.1</c:v>
                </c:pt>
              </c:numCache>
            </c:numRef>
          </c:val>
        </c:ser>
        <c:marker val="1"/>
        <c:axId val="96111232"/>
        <c:axId val="96129408"/>
      </c:lineChart>
      <c:catAx>
        <c:axId val="96111232"/>
        <c:scaling>
          <c:orientation val="minMax"/>
        </c:scaling>
        <c:axPos val="b"/>
        <c:numFmt formatCode="General" sourceLinked="1"/>
        <c:majorTickMark val="none"/>
        <c:tickLblPos val="nextTo"/>
        <c:crossAx val="96129408"/>
        <c:crosses val="autoZero"/>
        <c:auto val="1"/>
        <c:lblAlgn val="ctr"/>
        <c:lblOffset val="100"/>
      </c:catAx>
      <c:valAx>
        <c:axId val="96129408"/>
        <c:scaling>
          <c:orientation val="minMax"/>
          <c:max val="100"/>
          <c:min val="0"/>
        </c:scaling>
        <c:axPos val="l"/>
        <c:majorGridlines/>
        <c:title/>
        <c:numFmt formatCode="General" sourceLinked="1"/>
        <c:majorTickMark val="none"/>
        <c:tickLblPos val="nextTo"/>
        <c:crossAx val="96111232"/>
        <c:crosses val="autoZero"/>
        <c:crossBetween val="between"/>
        <c:majorUnit val="10"/>
      </c:valAx>
      <c:dTable>
        <c:showHorzBorder val="1"/>
        <c:showVertBorder val="1"/>
        <c:showOutline val="1"/>
        <c:showKeys val="1"/>
      </c:dTable>
      <c:spPr>
        <a:noFill/>
        <a:ln w="25400">
          <a:noFill/>
        </a:ln>
      </c:spPr>
    </c:plotArea>
    <c:plotVisOnly val="1"/>
    <c:dispBlanksAs val="gap"/>
  </c:chart>
  <c:txPr>
    <a:bodyPr/>
    <a:lstStyle/>
    <a:p>
      <a:pPr>
        <a:defRPr sz="1202" b="1" i="0" baseline="0"/>
      </a:pPr>
      <a:endParaRPr lang="ru-RU"/>
    </a:p>
  </c:txPr>
  <c:externalData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5.5275064564825165E-2"/>
          <c:y val="1.6666577087420729E-2"/>
          <c:w val="0.9313648819949476"/>
          <c:h val="0.82032356023756359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отличники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pPr>
              <a:solidFill>
                <a:srgbClr val="FF0000"/>
              </a:solidFill>
              <a:ln>
                <a:solidFill>
                  <a:srgbClr val="FF0000"/>
                </a:solidFill>
              </a:ln>
            </c:spPr>
          </c:marker>
          <c:dLbls>
            <c:dLbl>
              <c:idx val="0"/>
              <c:layout>
                <c:manualLayout>
                  <c:x val="-2.004008016032064E-2"/>
                  <c:y val="-4.0955631399317433E-2"/>
                </c:manualLayout>
              </c:layout>
              <c:dLblPos val="r"/>
              <c:showVal val="1"/>
            </c:dLbl>
            <c:dLbl>
              <c:idx val="1"/>
              <c:layout>
                <c:manualLayout>
                  <c:x val="-1.068804275217101E-2"/>
                  <c:y val="-2.9579067121729957E-2"/>
                </c:manualLayout>
              </c:layout>
              <c:dLblPos val="r"/>
              <c:showVal val="1"/>
            </c:dLbl>
            <c:dLbl>
              <c:idx val="2"/>
              <c:layout>
                <c:manualLayout>
                  <c:x val="0"/>
                  <c:y val="-2.7303754266211604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1.3360053440214025E-2"/>
                  <c:y val="-3.4129692832764423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2.004008016032064E-2"/>
                  <c:y val="-3.185437997724689E-2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-1.6032064128256512E-2"/>
                  <c:y val="-3.1854379977246806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2.004008016032064E-2"/>
                  <c:y val="-3.8680318543800447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-1.736806947227789E-2"/>
                  <c:y val="-3.1854379977246806E-2"/>
                </c:manualLayout>
              </c:layout>
              <c:dLblPos val="r"/>
              <c:showVal val="1"/>
            </c:dLbl>
            <c:txPr>
              <a:bodyPr/>
              <a:lstStyle/>
              <a:p>
                <a:pPr>
                  <a:defRPr sz="1302" b="1" i="0" cap="none" spc="0" baseline="0">
                    <a:ln w="1905"/>
                    <a:solidFill>
                      <a:srgbClr val="FF0000"/>
                    </a:solidFill>
                    <a:effectLst>
                      <a:innerShdw blurRad="69850" dist="43180" dir="5400000">
                        <a:srgbClr val="000000">
                          <a:alpha val="65000"/>
                        </a:srgbClr>
                      </a:innerShdw>
                    </a:effectLst>
                  </a:defRPr>
                </a:pPr>
                <a:endParaRPr lang="ru-RU"/>
              </a:p>
            </c:txPr>
            <c:showVal val="1"/>
          </c:dLbls>
          <c:cat>
            <c:strRef>
              <c:f>Лист1!$A$2:$A$9</c:f>
              <c:strCache>
                <c:ptCount val="8"/>
                <c:pt idx="0">
                  <c:v>2-е кл.</c:v>
                </c:pt>
                <c:pt idx="1">
                  <c:v>3-е кл.</c:v>
                </c:pt>
                <c:pt idx="2">
                  <c:v>4-е кл.</c:v>
                </c:pt>
                <c:pt idx="3">
                  <c:v>5-кл.</c:v>
                </c:pt>
                <c:pt idx="4">
                  <c:v>6-е кл.</c:v>
                </c:pt>
                <c:pt idx="5">
                  <c:v>7-е кл.</c:v>
                </c:pt>
                <c:pt idx="6">
                  <c:v>8-е кл.</c:v>
                </c:pt>
                <c:pt idx="7">
                  <c:v> 9-е кл.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155</c:v>
                </c:pt>
                <c:pt idx="1">
                  <c:v>146</c:v>
                </c:pt>
                <c:pt idx="2">
                  <c:v>127</c:v>
                </c:pt>
                <c:pt idx="3">
                  <c:v>57</c:v>
                </c:pt>
                <c:pt idx="4">
                  <c:v>55</c:v>
                </c:pt>
                <c:pt idx="5">
                  <c:v>68</c:v>
                </c:pt>
                <c:pt idx="6">
                  <c:v>49</c:v>
                </c:pt>
                <c:pt idx="7">
                  <c:v>63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хорошисты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marker>
            <c:spPr>
              <a:solidFill>
                <a:srgbClr val="7030A0"/>
              </a:solidFill>
              <a:ln>
                <a:solidFill>
                  <a:srgbClr val="7030A0"/>
                </a:solidFill>
              </a:ln>
            </c:spPr>
          </c:marker>
          <c:dLbls>
            <c:dLbl>
              <c:idx val="0"/>
              <c:layout>
                <c:manualLayout>
                  <c:x val="-3.7408149632598552E-2"/>
                  <c:y val="3.4129692832764506E-2"/>
                </c:manualLayout>
              </c:layout>
              <c:dLblPos val="r"/>
              <c:showVal val="1"/>
            </c:dLbl>
            <c:dLbl>
              <c:idx val="1"/>
              <c:layout>
                <c:manualLayout>
                  <c:x val="-4.0080160320641513E-3"/>
                  <c:y val="-2.7303754266211601E-2"/>
                </c:manualLayout>
              </c:layout>
              <c:dLblPos val="r"/>
              <c:showVal val="1"/>
            </c:dLbl>
            <c:dLbl>
              <c:idx val="2"/>
              <c:layout>
                <c:manualLayout>
                  <c:x val="4.0080160320641513E-3"/>
                  <c:y val="-1.3651877133106024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2.6720106880427602E-3"/>
                  <c:y val="-2.730375426621159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2.2712090848363401E-2"/>
                  <c:y val="-3.4129692832764506E-2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-2.6720106880427592E-2"/>
                  <c:y val="-3.8680318543800447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9.3520374081500386E-3"/>
                  <c:y val="-2.7303754266211604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-1.068804275217101E-2"/>
                  <c:y val="-4.0955631399317433E-2"/>
                </c:manualLayout>
              </c:layout>
              <c:dLblPos val="r"/>
              <c:showVal val="1"/>
            </c:dLbl>
            <c:txPr>
              <a:bodyPr/>
              <a:lstStyle/>
              <a:p>
                <a:pPr>
                  <a:defRPr sz="1302" b="1" i="0" cap="none" spc="0" baseline="0">
                    <a:ln w="10541" cmpd="sng">
                      <a:solidFill>
                        <a:schemeClr val="accent1">
                          <a:shade val="88000"/>
                          <a:satMod val="110000"/>
                        </a:schemeClr>
                      </a:solidFill>
                      <a:prstDash val="solid"/>
                    </a:ln>
                    <a:gradFill>
                      <a:gsLst>
                        <a:gs pos="0">
                          <a:schemeClr val="accent1">
                            <a:tint val="40000"/>
                            <a:satMod val="250000"/>
                          </a:schemeClr>
                        </a:gs>
                        <a:gs pos="9000">
                          <a:schemeClr val="accent1">
                            <a:tint val="52000"/>
                            <a:satMod val="300000"/>
                          </a:schemeClr>
                        </a:gs>
                        <a:gs pos="50000">
                          <a:schemeClr val="accent1">
                            <a:shade val="20000"/>
                            <a:satMod val="300000"/>
                          </a:schemeClr>
                        </a:gs>
                        <a:gs pos="79000">
                          <a:schemeClr val="accent1">
                            <a:tint val="52000"/>
                            <a:satMod val="300000"/>
                          </a:schemeClr>
                        </a:gs>
                        <a:gs pos="100000">
                          <a:schemeClr val="accent1">
                            <a:tint val="40000"/>
                            <a:satMod val="250000"/>
                          </a:schemeClr>
                        </a:gs>
                      </a:gsLst>
                      <a:lin ang="5400000"/>
                    </a:gradFill>
                    <a:effectLst/>
                  </a:defRPr>
                </a:pPr>
                <a:endParaRPr lang="ru-RU"/>
              </a:p>
            </c:txPr>
            <c:showVal val="1"/>
          </c:dLbls>
          <c:cat>
            <c:strRef>
              <c:f>Лист1!$A$2:$A$9</c:f>
              <c:strCache>
                <c:ptCount val="8"/>
                <c:pt idx="0">
                  <c:v>2-е кл.</c:v>
                </c:pt>
                <c:pt idx="1">
                  <c:v>3-е кл.</c:v>
                </c:pt>
                <c:pt idx="2">
                  <c:v>4-е кл.</c:v>
                </c:pt>
                <c:pt idx="3">
                  <c:v>5-кл.</c:v>
                </c:pt>
                <c:pt idx="4">
                  <c:v>6-е кл.</c:v>
                </c:pt>
                <c:pt idx="5">
                  <c:v>7-е кл.</c:v>
                </c:pt>
                <c:pt idx="6">
                  <c:v>8-е кл.</c:v>
                </c:pt>
                <c:pt idx="7">
                  <c:v> 9-е кл.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  <c:pt idx="0">
                  <c:v>413</c:v>
                </c:pt>
                <c:pt idx="1">
                  <c:v>405</c:v>
                </c:pt>
                <c:pt idx="2">
                  <c:v>361</c:v>
                </c:pt>
                <c:pt idx="3">
                  <c:v>262</c:v>
                </c:pt>
                <c:pt idx="4">
                  <c:v>178</c:v>
                </c:pt>
                <c:pt idx="5">
                  <c:v>152</c:v>
                </c:pt>
                <c:pt idx="6">
                  <c:v>162</c:v>
                </c:pt>
                <c:pt idx="7">
                  <c:v>117</c:v>
                </c:pt>
              </c:numCache>
            </c:numRef>
          </c:val>
        </c:ser>
        <c:marker val="1"/>
        <c:axId val="94641152"/>
        <c:axId val="94663424"/>
      </c:lineChart>
      <c:catAx>
        <c:axId val="94641152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94663424"/>
        <c:crosses val="autoZero"/>
        <c:auto val="1"/>
        <c:lblAlgn val="ctr"/>
        <c:lblOffset val="100"/>
      </c:catAx>
      <c:valAx>
        <c:axId val="94663424"/>
        <c:scaling>
          <c:orientation val="minMax"/>
          <c:max val="300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202" b="1" i="0" baseline="0"/>
            </a:pPr>
            <a:endParaRPr lang="ru-RU"/>
          </a:p>
        </c:txPr>
        <c:crossAx val="94641152"/>
        <c:crosses val="autoZero"/>
        <c:crossBetween val="between"/>
        <c:majorUnit val="10"/>
      </c:valAx>
    </c:plotArea>
    <c:legend>
      <c:legendPos val="b"/>
      <c:txPr>
        <a:bodyPr/>
        <a:lstStyle/>
        <a:p>
          <a:pPr>
            <a:defRPr sz="1302"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50811-3210-43B6-AE3B-FC366269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9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БГУО</cp:lastModifiedBy>
  <cp:revision>214</cp:revision>
  <dcterms:created xsi:type="dcterms:W3CDTF">2015-02-25T09:42:00Z</dcterms:created>
  <dcterms:modified xsi:type="dcterms:W3CDTF">2019-04-02T08:01:00Z</dcterms:modified>
</cp:coreProperties>
</file>